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09269">
      <w:pPr>
        <w:spacing w:beforeLines="550"/>
        <w:jc w:val="center"/>
        <w:rPr>
          <w:rFonts w:hint="eastAsia" w:hAnsi="宋体"/>
          <w:b/>
          <w:sz w:val="44"/>
          <w:szCs w:val="44"/>
          <w:lang w:eastAsia="zh-CN"/>
        </w:rPr>
      </w:pPr>
      <w:r>
        <w:rPr>
          <w:rFonts w:hint="eastAsia" w:hAnsi="宋体"/>
          <w:b/>
          <w:sz w:val="44"/>
          <w:szCs w:val="44"/>
          <w:lang w:eastAsia="zh-CN"/>
        </w:rPr>
        <w:t>2024年上莞镇蓝莓扩种项目</w:t>
      </w:r>
    </w:p>
    <w:p w14:paraId="5CC14E15">
      <w:pPr>
        <w:spacing w:beforeLines="550"/>
        <w:jc w:val="center"/>
        <w:rPr>
          <w:rFonts w:hAnsi="宋体"/>
          <w:b/>
          <w:sz w:val="72"/>
          <w:szCs w:val="72"/>
        </w:rPr>
      </w:pPr>
      <w:r>
        <w:rPr>
          <w:rFonts w:hint="eastAsia" w:hAnsi="宋体"/>
          <w:b/>
          <w:sz w:val="72"/>
          <w:szCs w:val="72"/>
        </w:rPr>
        <w:t>竞</w:t>
      </w:r>
    </w:p>
    <w:p w14:paraId="409E8586">
      <w:pPr>
        <w:jc w:val="center"/>
        <w:rPr>
          <w:rFonts w:hAnsi="宋体"/>
          <w:b/>
          <w:sz w:val="72"/>
          <w:szCs w:val="72"/>
        </w:rPr>
      </w:pPr>
      <w:r>
        <w:rPr>
          <w:rFonts w:hint="eastAsia" w:hAnsi="宋体"/>
          <w:b/>
          <w:sz w:val="72"/>
          <w:szCs w:val="72"/>
        </w:rPr>
        <w:t>争</w:t>
      </w:r>
    </w:p>
    <w:p w14:paraId="73AF2360">
      <w:pPr>
        <w:jc w:val="center"/>
        <w:rPr>
          <w:rFonts w:hAnsi="宋体"/>
          <w:b/>
          <w:sz w:val="72"/>
          <w:szCs w:val="72"/>
        </w:rPr>
      </w:pPr>
      <w:r>
        <w:rPr>
          <w:rFonts w:hint="eastAsia" w:hAnsi="宋体"/>
          <w:b/>
          <w:sz w:val="72"/>
          <w:szCs w:val="72"/>
        </w:rPr>
        <w:t>性</w:t>
      </w:r>
    </w:p>
    <w:p w14:paraId="6890EE6E">
      <w:pPr>
        <w:jc w:val="center"/>
        <w:rPr>
          <w:rFonts w:hAnsi="宋体"/>
          <w:b/>
          <w:sz w:val="72"/>
          <w:szCs w:val="72"/>
        </w:rPr>
      </w:pPr>
      <w:r>
        <w:rPr>
          <w:rFonts w:hint="eastAsia" w:hAnsi="宋体"/>
          <w:b/>
          <w:sz w:val="72"/>
          <w:szCs w:val="72"/>
        </w:rPr>
        <w:t>磋</w:t>
      </w:r>
    </w:p>
    <w:p w14:paraId="2F7DB035">
      <w:pPr>
        <w:jc w:val="center"/>
        <w:rPr>
          <w:rFonts w:hAnsi="宋体"/>
          <w:b/>
          <w:sz w:val="72"/>
          <w:szCs w:val="72"/>
        </w:rPr>
      </w:pPr>
      <w:r>
        <w:rPr>
          <w:rFonts w:hint="eastAsia" w:hAnsi="宋体"/>
          <w:b/>
          <w:sz w:val="72"/>
          <w:szCs w:val="72"/>
        </w:rPr>
        <w:t>商</w:t>
      </w:r>
    </w:p>
    <w:p w14:paraId="7847952A">
      <w:pPr>
        <w:jc w:val="center"/>
        <w:rPr>
          <w:rFonts w:hAnsi="宋体"/>
          <w:b/>
          <w:sz w:val="72"/>
          <w:szCs w:val="72"/>
        </w:rPr>
      </w:pPr>
      <w:r>
        <w:rPr>
          <w:rFonts w:hint="eastAsia" w:hAnsi="宋体"/>
          <w:b/>
          <w:sz w:val="72"/>
          <w:szCs w:val="72"/>
        </w:rPr>
        <w:t>文</w:t>
      </w:r>
    </w:p>
    <w:p w14:paraId="6E7B8A81">
      <w:pPr>
        <w:jc w:val="center"/>
        <w:rPr>
          <w:rFonts w:hAnsi="宋体"/>
          <w:b/>
          <w:sz w:val="72"/>
          <w:szCs w:val="72"/>
        </w:rPr>
      </w:pPr>
      <w:r>
        <w:rPr>
          <w:rFonts w:hint="eastAsia" w:hAnsi="宋体"/>
          <w:b/>
          <w:sz w:val="72"/>
          <w:szCs w:val="72"/>
        </w:rPr>
        <w:t>件</w:t>
      </w:r>
    </w:p>
    <w:p w14:paraId="0C41741C">
      <w:pPr>
        <w:pStyle w:val="5"/>
        <w:topLinePunct/>
        <w:autoSpaceDE/>
        <w:autoSpaceDN/>
        <w:spacing w:line="240" w:lineRule="auto"/>
        <w:ind w:left="0"/>
        <w:rPr>
          <w:rFonts w:hint="eastAsia" w:ascii="宋体" w:hAnsi="宋体" w:eastAsia="宋体" w:cs="宋体"/>
          <w:color w:val="000000" w:themeColor="text1"/>
          <w:kern w:val="56"/>
        </w:rPr>
      </w:pPr>
    </w:p>
    <w:p w14:paraId="37E668FE">
      <w:pPr>
        <w:pStyle w:val="5"/>
        <w:topLinePunct/>
        <w:autoSpaceDE/>
        <w:autoSpaceDN/>
        <w:spacing w:line="240" w:lineRule="auto"/>
        <w:ind w:left="0"/>
        <w:rPr>
          <w:rFonts w:hint="eastAsia" w:ascii="宋体" w:hAnsi="宋体" w:eastAsia="宋体" w:cs="宋体"/>
          <w:color w:val="000000" w:themeColor="text1"/>
          <w:kern w:val="56"/>
        </w:rPr>
      </w:pPr>
    </w:p>
    <w:p w14:paraId="4B69F266">
      <w:pPr>
        <w:pStyle w:val="5"/>
        <w:topLinePunct/>
        <w:autoSpaceDE/>
        <w:autoSpaceDN/>
        <w:spacing w:line="240" w:lineRule="auto"/>
        <w:ind w:left="0"/>
        <w:rPr>
          <w:rFonts w:hint="eastAsia" w:ascii="宋体" w:hAnsi="宋体" w:eastAsia="宋体" w:cs="宋体"/>
          <w:color w:val="000000" w:themeColor="text1"/>
          <w:kern w:val="56"/>
        </w:rPr>
      </w:pPr>
    </w:p>
    <w:p w14:paraId="38D6F5F4">
      <w:pPr>
        <w:pStyle w:val="5"/>
        <w:keepNext w:val="0"/>
        <w:keepLines w:val="0"/>
        <w:pageBreakBefore w:val="0"/>
        <w:widowControl w:val="0"/>
        <w:kinsoku/>
        <w:wordWrap/>
        <w:overflowPunct/>
        <w:topLinePunct/>
        <w:autoSpaceDE/>
        <w:autoSpaceDN/>
        <w:bidi w:val="0"/>
        <w:adjustRightInd w:val="0"/>
        <w:snapToGrid/>
        <w:spacing w:line="360" w:lineRule="auto"/>
        <w:ind w:left="0"/>
        <w:textAlignment w:val="auto"/>
        <w:rPr>
          <w:rFonts w:hint="eastAsia" w:ascii="宋体" w:hAnsi="宋体" w:eastAsia="宋体" w:cs="宋体"/>
          <w:color w:val="000000" w:themeColor="text1"/>
          <w:kern w:val="56"/>
          <w:lang w:eastAsia="zh-CN"/>
        </w:rPr>
      </w:pPr>
      <w:r>
        <w:rPr>
          <w:rFonts w:hint="eastAsia" w:ascii="宋体" w:hAnsi="宋体" w:eastAsia="宋体" w:cs="宋体"/>
          <w:color w:val="000000" w:themeColor="text1"/>
          <w:kern w:val="56"/>
        </w:rPr>
        <w:t>采购编号：</w:t>
      </w:r>
      <w:r>
        <w:rPr>
          <w:rFonts w:hint="eastAsia" w:ascii="宋体" w:hAnsi="宋体" w:eastAsia="宋体" w:cs="宋体"/>
          <w:kern w:val="56"/>
          <w:lang w:eastAsia="zh-CN"/>
        </w:rPr>
        <w:t>GDXDN202603CS016</w:t>
      </w:r>
    </w:p>
    <w:p w14:paraId="4ED9C9AE">
      <w:pPr>
        <w:keepNext w:val="0"/>
        <w:keepLines w:val="0"/>
        <w:pageBreakBefore w:val="0"/>
        <w:widowControl w:val="0"/>
        <w:kinsoku/>
        <w:wordWrap/>
        <w:overflowPunct/>
        <w:topLinePunct/>
        <w:autoSpaceDE/>
        <w:autoSpaceDN/>
        <w:bidi w:val="0"/>
        <w:adjustRightInd w:val="0"/>
        <w:snapToGrid/>
        <w:spacing w:line="360" w:lineRule="auto"/>
        <w:textAlignment w:val="auto"/>
        <w:rPr>
          <w:rFonts w:hint="eastAsia" w:hAnsi="宋体" w:eastAsia="宋体"/>
          <w:b/>
          <w:bCs/>
          <w:color w:val="000000" w:themeColor="text1"/>
          <w:sz w:val="32"/>
          <w:szCs w:val="32"/>
          <w:lang w:eastAsia="zh-CN"/>
        </w:rPr>
      </w:pPr>
      <w:r>
        <w:rPr>
          <w:rFonts w:hint="eastAsia" w:hAnsi="宋体"/>
          <w:b/>
          <w:bCs/>
          <w:color w:val="000000" w:themeColor="text1"/>
          <w:kern w:val="56"/>
          <w:sz w:val="32"/>
          <w:szCs w:val="32"/>
        </w:rPr>
        <w:t>委托单位：</w:t>
      </w:r>
      <w:r>
        <w:rPr>
          <w:rFonts w:hint="eastAsia" w:hAnsi="宋体"/>
          <w:b/>
          <w:bCs/>
          <w:kern w:val="56"/>
          <w:sz w:val="32"/>
          <w:szCs w:val="32"/>
          <w:lang w:eastAsia="zh-CN"/>
        </w:rPr>
        <w:t>东源县上莞镇人民政府</w:t>
      </w:r>
    </w:p>
    <w:p w14:paraId="48D1C686">
      <w:pPr>
        <w:keepNext w:val="0"/>
        <w:keepLines w:val="0"/>
        <w:pageBreakBefore w:val="0"/>
        <w:widowControl w:val="0"/>
        <w:kinsoku/>
        <w:wordWrap/>
        <w:overflowPunct/>
        <w:topLinePunct/>
        <w:autoSpaceDE/>
        <w:autoSpaceDN/>
        <w:bidi w:val="0"/>
        <w:adjustRightInd w:val="0"/>
        <w:snapToGrid/>
        <w:spacing w:line="360" w:lineRule="auto"/>
        <w:textAlignment w:val="auto"/>
        <w:rPr>
          <w:rFonts w:hint="eastAsia" w:hAnsi="宋体" w:eastAsia="宋体"/>
          <w:color w:val="000000" w:themeColor="text1"/>
          <w:kern w:val="56"/>
          <w:sz w:val="32"/>
          <w:szCs w:val="32"/>
          <w:lang w:eastAsia="zh-CN"/>
        </w:rPr>
      </w:pPr>
      <w:r>
        <w:rPr>
          <w:rFonts w:hint="eastAsia" w:hAnsi="宋体"/>
          <w:b/>
          <w:bCs/>
          <w:color w:val="000000" w:themeColor="text1"/>
          <w:kern w:val="56"/>
          <w:sz w:val="32"/>
          <w:szCs w:val="32"/>
        </w:rPr>
        <w:t>采购代理机构：</w:t>
      </w:r>
      <w:r>
        <w:rPr>
          <w:rFonts w:hint="eastAsia" w:hAnsi="宋体"/>
          <w:b/>
          <w:bCs/>
          <w:color w:val="000000" w:themeColor="text1"/>
          <w:kern w:val="56"/>
          <w:sz w:val="32"/>
          <w:szCs w:val="32"/>
          <w:lang w:eastAsia="zh-CN"/>
        </w:rPr>
        <w:t>广东兴东南项目管理有限公司</w:t>
      </w:r>
    </w:p>
    <w:p w14:paraId="12DE2BA9">
      <w:pPr>
        <w:topLinePunct/>
        <w:autoSpaceDE/>
        <w:autoSpaceDN/>
        <w:spacing w:beforeLines="100" w:line="440" w:lineRule="atLeast"/>
        <w:ind w:left="120" w:leftChars="50"/>
        <w:jc w:val="center"/>
        <w:rPr>
          <w:rFonts w:hAnsi="宋体"/>
          <w:color w:val="000000" w:themeColor="text1"/>
          <w:kern w:val="56"/>
          <w:sz w:val="32"/>
          <w:szCs w:val="32"/>
        </w:rPr>
        <w:sectPr>
          <w:footerReference r:id="rId5" w:type="default"/>
          <w:headerReference r:id="rId4" w:type="even"/>
          <w:footerReference r:id="rId6" w:type="even"/>
          <w:type w:val="nextColumn"/>
          <w:pgSz w:w="11900" w:h="16840"/>
          <w:pgMar w:top="1247" w:right="1418" w:bottom="1418" w:left="1247" w:header="851" w:footer="794" w:gutter="170"/>
          <w:pgNumType w:start="1"/>
          <w:cols w:space="720" w:num="1"/>
          <w:titlePg/>
          <w:docGrid w:linePitch="326" w:charSpace="0"/>
        </w:sectPr>
      </w:pPr>
      <w:r>
        <w:rPr>
          <w:rFonts w:hAnsi="宋体"/>
          <w:b/>
          <w:bCs/>
          <w:color w:val="000000" w:themeColor="text1"/>
          <w:kern w:val="56"/>
          <w:sz w:val="32"/>
          <w:szCs w:val="32"/>
        </w:rPr>
        <w:t>20</w:t>
      </w:r>
      <w:r>
        <w:rPr>
          <w:rFonts w:hint="eastAsia" w:hAnsi="宋体"/>
          <w:b/>
          <w:bCs/>
          <w:color w:val="000000" w:themeColor="text1"/>
          <w:kern w:val="56"/>
          <w:sz w:val="32"/>
          <w:szCs w:val="32"/>
        </w:rPr>
        <w:t>2</w:t>
      </w:r>
      <w:r>
        <w:rPr>
          <w:rFonts w:hint="eastAsia" w:hAnsi="宋体"/>
          <w:b/>
          <w:bCs/>
          <w:color w:val="000000" w:themeColor="text1"/>
          <w:kern w:val="56"/>
          <w:sz w:val="32"/>
          <w:szCs w:val="32"/>
          <w:lang w:val="en-US" w:eastAsia="zh-CN"/>
        </w:rPr>
        <w:t>6</w:t>
      </w:r>
      <w:r>
        <w:rPr>
          <w:rFonts w:hint="eastAsia" w:hAnsi="宋体"/>
          <w:b/>
          <w:bCs/>
          <w:kern w:val="56"/>
          <w:sz w:val="32"/>
          <w:szCs w:val="32"/>
        </w:rPr>
        <w:t>年0</w:t>
      </w:r>
      <w:r>
        <w:rPr>
          <w:rFonts w:hint="eastAsia" w:hAnsi="宋体"/>
          <w:b/>
          <w:bCs/>
          <w:kern w:val="56"/>
          <w:sz w:val="32"/>
          <w:szCs w:val="32"/>
          <w:lang w:val="en-US" w:eastAsia="zh-CN"/>
        </w:rPr>
        <w:t>3</w:t>
      </w:r>
      <w:r>
        <w:rPr>
          <w:rFonts w:hint="eastAsia" w:hAnsi="宋体"/>
          <w:b/>
          <w:bCs/>
          <w:kern w:val="56"/>
          <w:sz w:val="32"/>
          <w:szCs w:val="32"/>
        </w:rPr>
        <w:t>月</w:t>
      </w:r>
    </w:p>
    <w:p w14:paraId="3F360644">
      <w:pPr>
        <w:topLinePunct/>
        <w:autoSpaceDE/>
        <w:autoSpaceDN/>
        <w:spacing w:line="440" w:lineRule="atLeast"/>
        <w:jc w:val="center"/>
        <w:rPr>
          <w:rFonts w:hAnsi="宋体"/>
          <w:b/>
          <w:bCs/>
          <w:color w:val="000000" w:themeColor="text1"/>
          <w:kern w:val="56"/>
          <w:sz w:val="32"/>
          <w:szCs w:val="32"/>
        </w:rPr>
      </w:pPr>
      <w:r>
        <w:rPr>
          <w:rFonts w:hint="eastAsia" w:hAnsi="宋体"/>
          <w:b/>
          <w:bCs/>
          <w:color w:val="000000" w:themeColor="text1"/>
          <w:kern w:val="56"/>
          <w:sz w:val="32"/>
          <w:szCs w:val="32"/>
        </w:rPr>
        <w:t>温馨提示</w:t>
      </w:r>
    </w:p>
    <w:p w14:paraId="4617567A">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一、如无另行说明，响应文件递交时间为响应文件递交截止时间之前</w:t>
      </w:r>
      <w:r>
        <w:rPr>
          <w:rFonts w:hAnsi="宋体"/>
          <w:color w:val="000000" w:themeColor="text1"/>
          <w:kern w:val="56"/>
        </w:rPr>
        <w:t>30</w:t>
      </w:r>
      <w:r>
        <w:rPr>
          <w:rFonts w:hint="eastAsia" w:hAnsi="宋体"/>
          <w:color w:val="000000" w:themeColor="text1"/>
          <w:kern w:val="56"/>
        </w:rPr>
        <w:t>分钟内。</w:t>
      </w:r>
    </w:p>
    <w:p w14:paraId="28F34BBB">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二、为避免因迟到而失去响应资格，请适当提前到达。</w:t>
      </w:r>
    </w:p>
    <w:p w14:paraId="01FA2438">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三、响应供应商请注意区分磋商保证金及代理服务费收款帐号的区别，务必将保证金按磋商文件的要求存入指定的保证金专用账户，代理服务费存入</w:t>
      </w:r>
      <w:r>
        <w:rPr>
          <w:rFonts w:hint="eastAsia" w:hAnsi="宋体"/>
          <w:color w:val="000000" w:themeColor="text1"/>
        </w:rPr>
        <w:t>采购文件中</w:t>
      </w:r>
      <w:r>
        <w:rPr>
          <w:rFonts w:hint="eastAsia" w:hAnsi="宋体"/>
          <w:color w:val="000000" w:themeColor="text1"/>
          <w:kern w:val="56"/>
        </w:rPr>
        <w:t>指定的服务费账户。切勿将款项转错账户，以免影响保证金退还的速度。</w:t>
      </w:r>
    </w:p>
    <w:p w14:paraId="72AACC47">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四、磋商保证金必须于响应文件递交截止时间前到达</w:t>
      </w:r>
      <w:r>
        <w:rPr>
          <w:rFonts w:hint="eastAsia" w:hAnsi="宋体"/>
          <w:color w:val="000000" w:themeColor="text1"/>
        </w:rPr>
        <w:t>采购文件中指定的账户</w:t>
      </w:r>
      <w:r>
        <w:rPr>
          <w:rFonts w:hint="eastAsia" w:hAnsi="宋体"/>
          <w:color w:val="000000" w:themeColor="text1"/>
          <w:kern w:val="56"/>
        </w:rPr>
        <w:t>（开户行及账号见《磋商须知》）。由于转账当天不一定能够达账，为避免因磋商保证金未达账而导致响应被拒绝，建议至少提前</w:t>
      </w:r>
      <w:r>
        <w:rPr>
          <w:rFonts w:hAnsi="宋体"/>
          <w:color w:val="000000" w:themeColor="text1"/>
          <w:kern w:val="56"/>
        </w:rPr>
        <w:t>2</w:t>
      </w:r>
      <w:r>
        <w:rPr>
          <w:rFonts w:hint="eastAsia" w:hAnsi="宋体"/>
          <w:color w:val="000000" w:themeColor="text1"/>
          <w:kern w:val="56"/>
        </w:rPr>
        <w:t>个工作日转账。</w:t>
      </w:r>
    </w:p>
    <w:p w14:paraId="0AA8E234">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五、响应文件应按顺序编制页码。</w:t>
      </w:r>
    </w:p>
    <w:p w14:paraId="6AEF4ACA">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六、请仔细检查响应文件是否已按磋商文件要求盖章、签名、签署日期。</w:t>
      </w:r>
    </w:p>
    <w:p w14:paraId="6EE912E8">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七、请正确填写《报价一览表》。多子包项目请仔细检查子包号，子包号与子包名称必须对应。</w:t>
      </w:r>
    </w:p>
    <w:p w14:paraId="6F4D5674">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八、如响应产品属于许可证管理范围内的，须提交相应的许可证复印件。</w:t>
      </w:r>
    </w:p>
    <w:p w14:paraId="28E54A58">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九、如响应供应商以非独立法人注册的分公司名义代表总公司盖章和签署文件的，须提供总公司的营业执照副本复印件及总公司针对本项目响应的授权书原件。</w:t>
      </w:r>
    </w:p>
    <w:p w14:paraId="71D15D0C">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十、以联合体形式响应的，请提交《联合体共同响应协议书》。</w:t>
      </w:r>
    </w:p>
    <w:p w14:paraId="1E8CF363">
      <w:pPr>
        <w:topLinePunct/>
        <w:autoSpaceDE/>
        <w:autoSpaceDN/>
        <w:spacing w:line="440" w:lineRule="atLeast"/>
        <w:ind w:left="480" w:hanging="480" w:hangingChars="200"/>
        <w:rPr>
          <w:rFonts w:hAnsi="宋体"/>
          <w:color w:val="000000" w:themeColor="text1"/>
          <w:kern w:val="56"/>
        </w:rPr>
      </w:pPr>
      <w:r>
        <w:rPr>
          <w:rFonts w:hint="eastAsia" w:hAnsi="宋体"/>
          <w:color w:val="000000" w:themeColor="text1"/>
          <w:kern w:val="56"/>
        </w:rPr>
        <w:t>十一、响应供应商为中型、小型、微型企业的，请提交《中小企业声明函》。</w:t>
      </w:r>
    </w:p>
    <w:p w14:paraId="217269CB">
      <w:pPr>
        <w:tabs>
          <w:tab w:val="left" w:pos="851"/>
        </w:tabs>
        <w:topLinePunct/>
        <w:autoSpaceDE/>
        <w:autoSpaceDN/>
        <w:spacing w:line="440" w:lineRule="atLeast"/>
        <w:ind w:left="720" w:hanging="720" w:hangingChars="300"/>
        <w:rPr>
          <w:rFonts w:hAnsi="宋体"/>
          <w:color w:val="000000" w:themeColor="text1"/>
          <w:kern w:val="56"/>
        </w:rPr>
      </w:pPr>
      <w:r>
        <w:rPr>
          <w:rFonts w:hint="eastAsia" w:hAnsi="宋体"/>
          <w:color w:val="000000" w:themeColor="text1"/>
          <w:kern w:val="56"/>
        </w:rPr>
        <w:t>十二、</w:t>
      </w:r>
      <w:r>
        <w:rPr>
          <w:rFonts w:hint="eastAsia" w:hAnsi="宋体"/>
          <w:color w:val="000000" w:themeColor="text1"/>
        </w:rPr>
        <w:t>为了提高政府采购效率，节约社会交易成本与时间，本公司希望购买了磋商文件而决定不参加本次磋商响应的供应商，在响应文件递交截止时间的3日前，按《磋商邀请函》中的联系方式，以书面形式告知本公司。</w:t>
      </w:r>
      <w:r>
        <w:rPr>
          <w:rFonts w:hAnsi="宋体"/>
          <w:color w:val="000000" w:themeColor="text1"/>
        </w:rPr>
        <w:t>若该项目因不足三家而导致重新采购，未予书面通知的单位将被取消重新参加该项目</w:t>
      </w:r>
      <w:r>
        <w:rPr>
          <w:rFonts w:hint="eastAsia" w:hAnsi="宋体"/>
          <w:color w:val="000000" w:themeColor="text1"/>
        </w:rPr>
        <w:t>响应</w:t>
      </w:r>
      <w:r>
        <w:rPr>
          <w:rFonts w:hAnsi="宋体"/>
          <w:color w:val="000000" w:themeColor="text1"/>
        </w:rPr>
        <w:t>的资格。</w:t>
      </w:r>
    </w:p>
    <w:p w14:paraId="5F294983">
      <w:pPr>
        <w:tabs>
          <w:tab w:val="left" w:pos="851"/>
        </w:tabs>
        <w:topLinePunct/>
        <w:autoSpaceDE/>
        <w:autoSpaceDN/>
        <w:spacing w:line="440" w:lineRule="atLeast"/>
        <w:ind w:left="720" w:hanging="720" w:hangingChars="300"/>
        <w:rPr>
          <w:rFonts w:hAnsi="宋体"/>
          <w:color w:val="000000" w:themeColor="text1"/>
          <w:kern w:val="56"/>
        </w:rPr>
      </w:pPr>
    </w:p>
    <w:p w14:paraId="2A87CC7E">
      <w:pPr>
        <w:tabs>
          <w:tab w:val="left" w:pos="851"/>
        </w:tabs>
        <w:topLinePunct/>
        <w:autoSpaceDE/>
        <w:autoSpaceDN/>
        <w:spacing w:line="440" w:lineRule="atLeast"/>
        <w:ind w:left="972" w:hanging="972" w:hangingChars="405"/>
        <w:rPr>
          <w:rFonts w:hAnsi="宋体"/>
          <w:color w:val="000000" w:themeColor="text1"/>
          <w:kern w:val="56"/>
          <w:szCs w:val="21"/>
        </w:rPr>
      </w:pPr>
    </w:p>
    <w:p w14:paraId="3BEC81D9">
      <w:pPr>
        <w:tabs>
          <w:tab w:val="left" w:pos="851"/>
        </w:tabs>
        <w:topLinePunct/>
        <w:autoSpaceDE/>
        <w:autoSpaceDN/>
        <w:spacing w:line="440" w:lineRule="atLeast"/>
        <w:ind w:left="132" w:leftChars="55"/>
        <w:rPr>
          <w:rFonts w:hAnsi="宋体"/>
          <w:color w:val="000000" w:themeColor="text1"/>
          <w:kern w:val="56"/>
          <w:szCs w:val="21"/>
        </w:rPr>
      </w:pPr>
      <w:r>
        <w:rPr>
          <w:rFonts w:hint="eastAsia" w:hAnsi="宋体"/>
          <w:color w:val="000000" w:themeColor="text1"/>
          <w:kern w:val="56"/>
          <w:szCs w:val="21"/>
        </w:rPr>
        <w:t>（本提示内容非</w:t>
      </w:r>
      <w:r>
        <w:rPr>
          <w:rFonts w:hint="eastAsia" w:hAnsi="宋体"/>
          <w:color w:val="000000" w:themeColor="text1"/>
          <w:kern w:val="56"/>
        </w:rPr>
        <w:t>磋商</w:t>
      </w:r>
      <w:r>
        <w:rPr>
          <w:rFonts w:hint="eastAsia" w:hAnsi="宋体"/>
          <w:color w:val="000000" w:themeColor="text1"/>
          <w:kern w:val="56"/>
          <w:szCs w:val="21"/>
        </w:rPr>
        <w:t>文件的组成部分，仅为善意提醒。如有不一致，以</w:t>
      </w:r>
      <w:r>
        <w:rPr>
          <w:rFonts w:hint="eastAsia" w:hAnsi="宋体"/>
          <w:color w:val="000000" w:themeColor="text1"/>
          <w:kern w:val="56"/>
        </w:rPr>
        <w:t>磋商</w:t>
      </w:r>
      <w:r>
        <w:rPr>
          <w:rFonts w:hint="eastAsia" w:hAnsi="宋体"/>
          <w:color w:val="000000" w:themeColor="text1"/>
          <w:kern w:val="56"/>
          <w:szCs w:val="21"/>
        </w:rPr>
        <w:t>文件为准）</w:t>
      </w:r>
    </w:p>
    <w:p w14:paraId="21ED0FB7">
      <w:pPr>
        <w:pageBreakBefore/>
        <w:topLinePunct/>
        <w:autoSpaceDE/>
        <w:autoSpaceDN/>
        <w:spacing w:beforeLines="50" w:afterLines="50" w:line="440" w:lineRule="atLeast"/>
        <w:rPr>
          <w:rFonts w:hAnsi="宋体"/>
          <w:b/>
          <w:bCs/>
          <w:color w:val="000000" w:themeColor="text1"/>
          <w:kern w:val="56"/>
          <w:sz w:val="32"/>
          <w:szCs w:val="32"/>
        </w:rPr>
        <w:sectPr>
          <w:footerReference r:id="rId7" w:type="default"/>
          <w:pgSz w:w="11906" w:h="16838"/>
          <w:pgMar w:top="1247" w:right="1418" w:bottom="1418" w:left="1418" w:header="851" w:footer="794" w:gutter="170"/>
          <w:cols w:space="720" w:num="1"/>
          <w:docGrid w:linePitch="326" w:charSpace="0"/>
        </w:sectPr>
      </w:pPr>
    </w:p>
    <w:p w14:paraId="25D94637">
      <w:pPr>
        <w:pStyle w:val="31"/>
        <w:tabs>
          <w:tab w:val="right" w:leader="dot" w:pos="9350"/>
        </w:tabs>
        <w:topLinePunct/>
        <w:spacing w:afterLines="100" w:line="440" w:lineRule="atLeast"/>
        <w:jc w:val="center"/>
        <w:rPr>
          <w:rFonts w:ascii="宋体" w:hAnsi="宋体" w:eastAsia="宋体" w:cs="宋体"/>
          <w:color w:val="000000" w:themeColor="text1"/>
          <w:kern w:val="56"/>
          <w:sz w:val="32"/>
          <w:szCs w:val="32"/>
        </w:rPr>
      </w:pPr>
      <w:r>
        <w:rPr>
          <w:rFonts w:hint="eastAsia" w:ascii="宋体" w:hAnsi="宋体" w:eastAsia="宋体" w:cs="宋体"/>
          <w:color w:val="000000" w:themeColor="text1"/>
          <w:kern w:val="56"/>
          <w:sz w:val="32"/>
          <w:szCs w:val="32"/>
        </w:rPr>
        <w:t>目 录</w:t>
      </w:r>
    </w:p>
    <w:p w14:paraId="4F86EB5C">
      <w:pPr>
        <w:pStyle w:val="31"/>
        <w:tabs>
          <w:tab w:val="right" w:leader="dot" w:pos="8884"/>
        </w:tabs>
        <w:rPr>
          <w:rFonts w:asciiTheme="minorHAnsi" w:hAnsiTheme="minorHAnsi" w:eastAsiaTheme="minorEastAsia" w:cstheme="minorBidi"/>
          <w:b w:val="0"/>
          <w:sz w:val="21"/>
          <w:szCs w:val="21"/>
        </w:rPr>
      </w:pPr>
      <w:r>
        <w:rPr>
          <w:rFonts w:ascii="宋体" w:hAnsi="宋体" w:eastAsia="宋体" w:cs="宋体"/>
          <w:bCs/>
          <w:color w:val="000000" w:themeColor="text1"/>
          <w:kern w:val="56"/>
          <w:sz w:val="32"/>
          <w:szCs w:val="32"/>
        </w:rPr>
        <w:fldChar w:fldCharType="begin"/>
      </w:r>
      <w:r>
        <w:rPr>
          <w:rFonts w:ascii="宋体" w:hAnsi="宋体" w:eastAsia="宋体" w:cs="宋体"/>
          <w:bCs/>
          <w:color w:val="000000" w:themeColor="text1"/>
          <w:kern w:val="56"/>
          <w:sz w:val="32"/>
          <w:szCs w:val="32"/>
        </w:rPr>
        <w:instrText xml:space="preserve"> TOC \o "1-2" \h \z \u </w:instrText>
      </w:r>
      <w:r>
        <w:rPr>
          <w:rFonts w:ascii="宋体" w:hAnsi="宋体" w:eastAsia="宋体" w:cs="宋体"/>
          <w:bCs/>
          <w:color w:val="000000" w:themeColor="text1"/>
          <w:kern w:val="56"/>
          <w:sz w:val="32"/>
          <w:szCs w:val="32"/>
        </w:rPr>
        <w:fldChar w:fldCharType="separate"/>
      </w:r>
      <w:r>
        <w:rPr>
          <w:sz w:val="21"/>
          <w:szCs w:val="21"/>
        </w:rPr>
        <w:fldChar w:fldCharType="begin"/>
      </w:r>
      <w:r>
        <w:rPr>
          <w:sz w:val="21"/>
          <w:szCs w:val="21"/>
        </w:rPr>
        <w:instrText xml:space="preserve"> HYPERLINK \l "_Toc197556412" </w:instrText>
      </w:r>
      <w:r>
        <w:rPr>
          <w:sz w:val="21"/>
          <w:szCs w:val="21"/>
        </w:rPr>
        <w:fldChar w:fldCharType="separate"/>
      </w:r>
      <w:r>
        <w:rPr>
          <w:rStyle w:val="58"/>
          <w:rFonts w:hint="eastAsia" w:ascii="宋体" w:hAnsi="宋体" w:eastAsia="宋体"/>
          <w:kern w:val="56"/>
          <w:sz w:val="21"/>
          <w:szCs w:val="21"/>
        </w:rPr>
        <w:t>第一部分</w:t>
      </w:r>
      <w:r>
        <w:rPr>
          <w:rStyle w:val="58"/>
          <w:rFonts w:ascii="宋体" w:hAnsi="宋体" w:eastAsia="宋体"/>
          <w:kern w:val="56"/>
          <w:sz w:val="21"/>
          <w:szCs w:val="21"/>
        </w:rPr>
        <w:t xml:space="preserve"> </w:t>
      </w:r>
      <w:r>
        <w:rPr>
          <w:rStyle w:val="58"/>
          <w:rFonts w:hint="eastAsia" w:ascii="宋体" w:hAnsi="宋体" w:eastAsia="宋体"/>
          <w:kern w:val="56"/>
          <w:sz w:val="21"/>
          <w:szCs w:val="21"/>
        </w:rPr>
        <w:t>磋商邀请函</w:t>
      </w:r>
      <w:r>
        <w:rPr>
          <w:sz w:val="21"/>
          <w:szCs w:val="21"/>
        </w:rPr>
        <w:tab/>
      </w:r>
      <w:r>
        <w:rPr>
          <w:sz w:val="21"/>
          <w:szCs w:val="21"/>
        </w:rPr>
        <w:fldChar w:fldCharType="begin"/>
      </w:r>
      <w:r>
        <w:rPr>
          <w:sz w:val="21"/>
          <w:szCs w:val="21"/>
        </w:rPr>
        <w:instrText xml:space="preserve"> PAGEREF _Toc197556412 \h </w:instrText>
      </w:r>
      <w:r>
        <w:rPr>
          <w:sz w:val="21"/>
          <w:szCs w:val="21"/>
        </w:rPr>
        <w:fldChar w:fldCharType="separate"/>
      </w:r>
      <w:r>
        <w:rPr>
          <w:sz w:val="21"/>
          <w:szCs w:val="21"/>
        </w:rPr>
        <w:t>1</w:t>
      </w:r>
      <w:r>
        <w:rPr>
          <w:sz w:val="21"/>
          <w:szCs w:val="21"/>
        </w:rPr>
        <w:fldChar w:fldCharType="end"/>
      </w:r>
      <w:r>
        <w:rPr>
          <w:sz w:val="21"/>
          <w:szCs w:val="21"/>
        </w:rPr>
        <w:fldChar w:fldCharType="end"/>
      </w:r>
    </w:p>
    <w:p w14:paraId="74DD928F">
      <w:pPr>
        <w:pStyle w:val="31"/>
        <w:tabs>
          <w:tab w:val="right" w:leader="dot" w:pos="8884"/>
        </w:tabs>
        <w:rPr>
          <w:rFonts w:asciiTheme="minorHAnsi" w:hAnsiTheme="minorHAnsi" w:eastAsiaTheme="minorEastAsia" w:cstheme="minorBidi"/>
          <w:b w:val="0"/>
          <w:sz w:val="21"/>
          <w:szCs w:val="21"/>
        </w:rPr>
      </w:pPr>
      <w:r>
        <w:rPr>
          <w:sz w:val="21"/>
          <w:szCs w:val="21"/>
        </w:rPr>
        <w:fldChar w:fldCharType="begin"/>
      </w:r>
      <w:r>
        <w:rPr>
          <w:sz w:val="21"/>
          <w:szCs w:val="21"/>
        </w:rPr>
        <w:instrText xml:space="preserve"> HYPERLINK \l "_Toc197556413" </w:instrText>
      </w:r>
      <w:r>
        <w:rPr>
          <w:sz w:val="21"/>
          <w:szCs w:val="21"/>
        </w:rPr>
        <w:fldChar w:fldCharType="separate"/>
      </w:r>
      <w:r>
        <w:rPr>
          <w:rStyle w:val="58"/>
          <w:rFonts w:hint="eastAsia" w:ascii="宋体" w:hAnsi="宋体" w:eastAsia="宋体"/>
          <w:kern w:val="56"/>
          <w:sz w:val="21"/>
          <w:szCs w:val="21"/>
        </w:rPr>
        <w:t>第二部分</w:t>
      </w:r>
      <w:r>
        <w:rPr>
          <w:rStyle w:val="58"/>
          <w:rFonts w:ascii="宋体" w:hAnsi="宋体" w:eastAsia="宋体"/>
          <w:kern w:val="56"/>
          <w:sz w:val="21"/>
          <w:szCs w:val="21"/>
        </w:rPr>
        <w:t xml:space="preserve"> </w:t>
      </w:r>
      <w:r>
        <w:rPr>
          <w:rStyle w:val="58"/>
          <w:rFonts w:hint="eastAsia" w:ascii="宋体" w:hAnsi="宋体" w:eastAsia="宋体"/>
          <w:kern w:val="56"/>
          <w:sz w:val="21"/>
          <w:szCs w:val="21"/>
        </w:rPr>
        <w:t>用户需求书</w:t>
      </w:r>
      <w:r>
        <w:rPr>
          <w:sz w:val="21"/>
          <w:szCs w:val="21"/>
        </w:rPr>
        <w:tab/>
      </w:r>
      <w:r>
        <w:rPr>
          <w:sz w:val="21"/>
          <w:szCs w:val="21"/>
        </w:rPr>
        <w:fldChar w:fldCharType="begin"/>
      </w:r>
      <w:r>
        <w:rPr>
          <w:sz w:val="21"/>
          <w:szCs w:val="21"/>
        </w:rPr>
        <w:instrText xml:space="preserve"> PAGEREF _Toc197556413 \h </w:instrText>
      </w:r>
      <w:r>
        <w:rPr>
          <w:sz w:val="21"/>
          <w:szCs w:val="21"/>
        </w:rPr>
        <w:fldChar w:fldCharType="separate"/>
      </w:r>
      <w:r>
        <w:rPr>
          <w:sz w:val="21"/>
          <w:szCs w:val="21"/>
        </w:rPr>
        <w:t>4</w:t>
      </w:r>
      <w:r>
        <w:rPr>
          <w:sz w:val="21"/>
          <w:szCs w:val="21"/>
        </w:rPr>
        <w:fldChar w:fldCharType="end"/>
      </w:r>
      <w:r>
        <w:rPr>
          <w:sz w:val="21"/>
          <w:szCs w:val="21"/>
        </w:rPr>
        <w:fldChar w:fldCharType="end"/>
      </w:r>
    </w:p>
    <w:p w14:paraId="16177D6A">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"_Toc197556414" </w:instrText>
      </w:r>
      <w:r>
        <w:rPr>
          <w:sz w:val="21"/>
          <w:szCs w:val="21"/>
        </w:rPr>
        <w:fldChar w:fldCharType="separate"/>
      </w:r>
      <w:r>
        <w:rPr>
          <w:rStyle w:val="58"/>
          <w:rFonts w:hint="eastAsia" w:ascii="宋体" w:eastAsia="宋体"/>
          <w:kern w:val="56"/>
          <w:sz w:val="21"/>
          <w:szCs w:val="21"/>
        </w:rPr>
        <w:t>一、项目说明</w:t>
      </w:r>
      <w:r>
        <w:rPr>
          <w:sz w:val="21"/>
          <w:szCs w:val="21"/>
        </w:rPr>
        <w:tab/>
      </w:r>
      <w:r>
        <w:rPr>
          <w:sz w:val="21"/>
          <w:szCs w:val="21"/>
        </w:rPr>
        <w:fldChar w:fldCharType="begin"/>
      </w:r>
      <w:r>
        <w:rPr>
          <w:sz w:val="21"/>
          <w:szCs w:val="21"/>
        </w:rPr>
        <w:instrText xml:space="preserve"> PAGEREF _Toc197556414 \h </w:instrText>
      </w:r>
      <w:r>
        <w:rPr>
          <w:sz w:val="21"/>
          <w:szCs w:val="21"/>
        </w:rPr>
        <w:fldChar w:fldCharType="separate"/>
      </w:r>
      <w:r>
        <w:rPr>
          <w:sz w:val="21"/>
          <w:szCs w:val="21"/>
        </w:rPr>
        <w:t>4</w:t>
      </w:r>
      <w:r>
        <w:rPr>
          <w:sz w:val="21"/>
          <w:szCs w:val="21"/>
        </w:rPr>
        <w:fldChar w:fldCharType="end"/>
      </w:r>
      <w:r>
        <w:rPr>
          <w:sz w:val="21"/>
          <w:szCs w:val="21"/>
        </w:rPr>
        <w:fldChar w:fldCharType="end"/>
      </w:r>
    </w:p>
    <w:p w14:paraId="4C381070">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"_Toc197556415" </w:instrText>
      </w:r>
      <w:r>
        <w:rPr>
          <w:sz w:val="21"/>
          <w:szCs w:val="21"/>
        </w:rPr>
        <w:fldChar w:fldCharType="separate"/>
      </w:r>
      <w:r>
        <w:rPr>
          <w:rStyle w:val="58"/>
          <w:rFonts w:hint="eastAsia" w:ascii="宋体" w:eastAsia="宋体"/>
          <w:kern w:val="56"/>
          <w:sz w:val="21"/>
          <w:szCs w:val="21"/>
        </w:rPr>
        <w:t>二、采购项目内容及要求</w:t>
      </w:r>
      <w:r>
        <w:rPr>
          <w:sz w:val="21"/>
          <w:szCs w:val="21"/>
        </w:rPr>
        <w:tab/>
      </w:r>
      <w:r>
        <w:rPr>
          <w:sz w:val="21"/>
          <w:szCs w:val="21"/>
        </w:rPr>
        <w:fldChar w:fldCharType="begin"/>
      </w:r>
      <w:r>
        <w:rPr>
          <w:sz w:val="21"/>
          <w:szCs w:val="21"/>
        </w:rPr>
        <w:instrText xml:space="preserve"> PAGEREF _Toc197556415 \h </w:instrText>
      </w:r>
      <w:r>
        <w:rPr>
          <w:sz w:val="21"/>
          <w:szCs w:val="21"/>
        </w:rPr>
        <w:fldChar w:fldCharType="separate"/>
      </w:r>
      <w:r>
        <w:rPr>
          <w:sz w:val="21"/>
          <w:szCs w:val="21"/>
        </w:rPr>
        <w:t>4</w:t>
      </w:r>
      <w:r>
        <w:rPr>
          <w:sz w:val="21"/>
          <w:szCs w:val="21"/>
        </w:rPr>
        <w:fldChar w:fldCharType="end"/>
      </w:r>
      <w:r>
        <w:rPr>
          <w:sz w:val="21"/>
          <w:szCs w:val="21"/>
        </w:rPr>
        <w:fldChar w:fldCharType="end"/>
      </w:r>
    </w:p>
    <w:p w14:paraId="56597410">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"_Toc197556416" </w:instrText>
      </w:r>
      <w:r>
        <w:rPr>
          <w:sz w:val="21"/>
          <w:szCs w:val="21"/>
        </w:rPr>
        <w:fldChar w:fldCharType="separate"/>
      </w:r>
      <w:r>
        <w:rPr>
          <w:rStyle w:val="58"/>
          <w:rFonts w:hint="eastAsia" w:ascii="宋体" w:eastAsia="宋体"/>
          <w:kern w:val="56"/>
          <w:sz w:val="21"/>
          <w:szCs w:val="21"/>
        </w:rPr>
        <w:t>三、商务要求</w:t>
      </w:r>
      <w:r>
        <w:rPr>
          <w:sz w:val="21"/>
          <w:szCs w:val="21"/>
        </w:rPr>
        <w:tab/>
      </w:r>
      <w:r>
        <w:rPr>
          <w:sz w:val="21"/>
          <w:szCs w:val="21"/>
        </w:rPr>
        <w:fldChar w:fldCharType="begin"/>
      </w:r>
      <w:r>
        <w:rPr>
          <w:sz w:val="21"/>
          <w:szCs w:val="21"/>
        </w:rPr>
        <w:instrText xml:space="preserve"> PAGEREF _Toc197556416 \h </w:instrText>
      </w:r>
      <w:r>
        <w:rPr>
          <w:sz w:val="21"/>
          <w:szCs w:val="21"/>
        </w:rPr>
        <w:fldChar w:fldCharType="separate"/>
      </w:r>
      <w:r>
        <w:rPr>
          <w:sz w:val="21"/>
          <w:szCs w:val="21"/>
        </w:rPr>
        <w:t>4</w:t>
      </w:r>
      <w:r>
        <w:rPr>
          <w:sz w:val="21"/>
          <w:szCs w:val="21"/>
        </w:rPr>
        <w:fldChar w:fldCharType="end"/>
      </w:r>
      <w:r>
        <w:rPr>
          <w:sz w:val="21"/>
          <w:szCs w:val="21"/>
        </w:rPr>
        <w:fldChar w:fldCharType="end"/>
      </w:r>
    </w:p>
    <w:p w14:paraId="33683B4B">
      <w:pPr>
        <w:pStyle w:val="31"/>
        <w:tabs>
          <w:tab w:val="left" w:pos="1260"/>
          <w:tab w:val="right" w:leader="dot" w:pos="8884"/>
        </w:tabs>
        <w:rPr>
          <w:rFonts w:asciiTheme="minorHAnsi" w:hAnsiTheme="minorHAnsi" w:eastAsiaTheme="minorEastAsia" w:cstheme="minorBidi"/>
          <w:b w:val="0"/>
          <w:sz w:val="21"/>
          <w:szCs w:val="21"/>
        </w:rPr>
      </w:pPr>
      <w:r>
        <w:rPr>
          <w:sz w:val="21"/>
          <w:szCs w:val="21"/>
        </w:rPr>
        <w:fldChar w:fldCharType="begin"/>
      </w:r>
      <w:r>
        <w:rPr>
          <w:sz w:val="21"/>
          <w:szCs w:val="21"/>
        </w:rPr>
        <w:instrText xml:space="preserve"> HYPERLINK \l "_Toc197556417" </w:instrText>
      </w:r>
      <w:r>
        <w:rPr>
          <w:sz w:val="21"/>
          <w:szCs w:val="21"/>
        </w:rPr>
        <w:fldChar w:fldCharType="separate"/>
      </w:r>
      <w:r>
        <w:rPr>
          <w:rStyle w:val="58"/>
          <w:rFonts w:hint="eastAsia" w:ascii="宋体" w:hAnsi="宋体" w:eastAsia="宋体"/>
          <w:kern w:val="56"/>
          <w:sz w:val="21"/>
          <w:szCs w:val="21"/>
        </w:rPr>
        <w:t>第三部分</w:t>
      </w:r>
      <w:r>
        <w:rPr>
          <w:rStyle w:val="58"/>
          <w:rFonts w:hint="eastAsia" w:ascii="宋体" w:hAnsi="宋体" w:eastAsia="宋体"/>
          <w:kern w:val="56"/>
          <w:sz w:val="21"/>
          <w:szCs w:val="21"/>
          <w:lang w:val="en-US" w:eastAsia="zh-CN"/>
        </w:rPr>
        <w:t xml:space="preserve"> </w:t>
      </w:r>
      <w:r>
        <w:rPr>
          <w:rStyle w:val="58"/>
          <w:rFonts w:hint="eastAsia" w:ascii="宋体" w:hAnsi="宋体" w:eastAsia="宋体"/>
          <w:kern w:val="56"/>
          <w:sz w:val="21"/>
          <w:szCs w:val="21"/>
        </w:rPr>
        <w:t>磋商须知</w:t>
      </w:r>
      <w:r>
        <w:rPr>
          <w:sz w:val="21"/>
          <w:szCs w:val="21"/>
        </w:rPr>
        <w:tab/>
      </w:r>
      <w:r>
        <w:rPr>
          <w:sz w:val="21"/>
          <w:szCs w:val="21"/>
        </w:rPr>
        <w:fldChar w:fldCharType="begin"/>
      </w:r>
      <w:r>
        <w:rPr>
          <w:sz w:val="21"/>
          <w:szCs w:val="21"/>
        </w:rPr>
        <w:instrText xml:space="preserve"> PAGEREF _Toc197556417 \h </w:instrText>
      </w:r>
      <w:r>
        <w:rPr>
          <w:sz w:val="21"/>
          <w:szCs w:val="21"/>
        </w:rPr>
        <w:fldChar w:fldCharType="separate"/>
      </w:r>
      <w:r>
        <w:rPr>
          <w:sz w:val="21"/>
          <w:szCs w:val="21"/>
        </w:rPr>
        <w:t>9</w:t>
      </w:r>
      <w:r>
        <w:rPr>
          <w:sz w:val="21"/>
          <w:szCs w:val="21"/>
        </w:rPr>
        <w:fldChar w:fldCharType="end"/>
      </w:r>
      <w:r>
        <w:rPr>
          <w:sz w:val="21"/>
          <w:szCs w:val="21"/>
        </w:rPr>
        <w:fldChar w:fldCharType="end"/>
      </w:r>
    </w:p>
    <w:p w14:paraId="4739419F">
      <w:pPr>
        <w:pStyle w:val="41"/>
        <w:tabs>
          <w:tab w:val="left" w:pos="1260"/>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"_Toc197556418" </w:instrText>
      </w:r>
      <w:r>
        <w:rPr>
          <w:sz w:val="21"/>
          <w:szCs w:val="21"/>
        </w:rPr>
        <w:fldChar w:fldCharType="separate"/>
      </w:r>
      <w:r>
        <w:rPr>
          <w:rStyle w:val="58"/>
          <w:rFonts w:hint="eastAsia" w:ascii="宋体" w:eastAsia="宋体"/>
          <w:kern w:val="56"/>
          <w:sz w:val="21"/>
          <w:szCs w:val="21"/>
        </w:rPr>
        <w:t>一、说</w:t>
      </w:r>
      <w:r>
        <w:rPr>
          <w:rFonts w:asciiTheme="minorHAnsi" w:hAnsiTheme="minorHAnsi" w:eastAsiaTheme="minorEastAsia" w:cstheme="minorBidi"/>
          <w:smallCaps w:val="0"/>
          <w:kern w:val="2"/>
          <w:sz w:val="21"/>
          <w:szCs w:val="21"/>
        </w:rPr>
        <w:tab/>
      </w:r>
      <w:r>
        <w:rPr>
          <w:rStyle w:val="58"/>
          <w:rFonts w:hint="eastAsia" w:ascii="宋体" w:eastAsia="宋体"/>
          <w:kern w:val="56"/>
          <w:sz w:val="21"/>
          <w:szCs w:val="21"/>
        </w:rPr>
        <w:t>明</w:t>
      </w:r>
      <w:r>
        <w:rPr>
          <w:sz w:val="21"/>
          <w:szCs w:val="21"/>
        </w:rPr>
        <w:tab/>
      </w:r>
      <w:r>
        <w:rPr>
          <w:sz w:val="21"/>
          <w:szCs w:val="21"/>
        </w:rPr>
        <w:fldChar w:fldCharType="begin"/>
      </w:r>
      <w:r>
        <w:rPr>
          <w:sz w:val="21"/>
          <w:szCs w:val="21"/>
        </w:rPr>
        <w:instrText xml:space="preserve"> PAGEREF _Toc197556418 \h </w:instrText>
      </w:r>
      <w:r>
        <w:rPr>
          <w:sz w:val="21"/>
          <w:szCs w:val="21"/>
        </w:rPr>
        <w:fldChar w:fldCharType="separate"/>
      </w:r>
      <w:r>
        <w:rPr>
          <w:sz w:val="21"/>
          <w:szCs w:val="21"/>
        </w:rPr>
        <w:t>9</w:t>
      </w:r>
      <w:r>
        <w:rPr>
          <w:sz w:val="21"/>
          <w:szCs w:val="21"/>
        </w:rPr>
        <w:fldChar w:fldCharType="end"/>
      </w:r>
      <w:r>
        <w:rPr>
          <w:sz w:val="21"/>
          <w:szCs w:val="21"/>
        </w:rPr>
        <w:fldChar w:fldCharType="end"/>
      </w:r>
    </w:p>
    <w:p w14:paraId="6B7CDF91">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"_Toc197556419" </w:instrText>
      </w:r>
      <w:r>
        <w:rPr>
          <w:sz w:val="21"/>
          <w:szCs w:val="21"/>
        </w:rPr>
        <w:fldChar w:fldCharType="separate"/>
      </w:r>
      <w:r>
        <w:rPr>
          <w:rStyle w:val="58"/>
          <w:rFonts w:hint="eastAsia" w:ascii="宋体" w:eastAsia="宋体"/>
          <w:kern w:val="56"/>
          <w:sz w:val="21"/>
          <w:szCs w:val="21"/>
        </w:rPr>
        <w:t>二、磋商文件</w:t>
      </w:r>
      <w:r>
        <w:rPr>
          <w:sz w:val="21"/>
          <w:szCs w:val="21"/>
        </w:rPr>
        <w:tab/>
      </w:r>
      <w:r>
        <w:rPr>
          <w:sz w:val="21"/>
          <w:szCs w:val="21"/>
        </w:rPr>
        <w:fldChar w:fldCharType="begin"/>
      </w:r>
      <w:r>
        <w:rPr>
          <w:sz w:val="21"/>
          <w:szCs w:val="21"/>
        </w:rPr>
        <w:instrText xml:space="preserve"> PAGEREF _Toc197556419 \h </w:instrText>
      </w:r>
      <w:r>
        <w:rPr>
          <w:sz w:val="21"/>
          <w:szCs w:val="21"/>
        </w:rPr>
        <w:fldChar w:fldCharType="separate"/>
      </w:r>
      <w:r>
        <w:rPr>
          <w:sz w:val="21"/>
          <w:szCs w:val="21"/>
        </w:rPr>
        <w:t>9</w:t>
      </w:r>
      <w:r>
        <w:rPr>
          <w:sz w:val="21"/>
          <w:szCs w:val="21"/>
        </w:rPr>
        <w:fldChar w:fldCharType="end"/>
      </w:r>
      <w:r>
        <w:rPr>
          <w:sz w:val="21"/>
          <w:szCs w:val="21"/>
        </w:rPr>
        <w:fldChar w:fldCharType="end"/>
      </w:r>
    </w:p>
    <w:p w14:paraId="7AE338E1">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"_Toc197556420" </w:instrText>
      </w:r>
      <w:r>
        <w:rPr>
          <w:sz w:val="21"/>
          <w:szCs w:val="21"/>
        </w:rPr>
        <w:fldChar w:fldCharType="separate"/>
      </w:r>
      <w:r>
        <w:rPr>
          <w:rStyle w:val="58"/>
          <w:rFonts w:hint="eastAsia" w:ascii="宋体" w:eastAsia="宋体"/>
          <w:kern w:val="56"/>
          <w:sz w:val="21"/>
          <w:szCs w:val="21"/>
        </w:rPr>
        <w:t>三、竞争性磋商响应文件的编制</w:t>
      </w:r>
      <w:r>
        <w:rPr>
          <w:sz w:val="21"/>
          <w:szCs w:val="21"/>
        </w:rPr>
        <w:tab/>
      </w:r>
      <w:r>
        <w:rPr>
          <w:sz w:val="21"/>
          <w:szCs w:val="21"/>
        </w:rPr>
        <w:fldChar w:fldCharType="begin"/>
      </w:r>
      <w:r>
        <w:rPr>
          <w:sz w:val="21"/>
          <w:szCs w:val="21"/>
        </w:rPr>
        <w:instrText xml:space="preserve"> PAGEREF _Toc197556420 \h </w:instrText>
      </w:r>
      <w:r>
        <w:rPr>
          <w:sz w:val="21"/>
          <w:szCs w:val="21"/>
        </w:rPr>
        <w:fldChar w:fldCharType="separate"/>
      </w:r>
      <w:r>
        <w:rPr>
          <w:sz w:val="21"/>
          <w:szCs w:val="21"/>
        </w:rPr>
        <w:t>10</w:t>
      </w:r>
      <w:r>
        <w:rPr>
          <w:sz w:val="21"/>
          <w:szCs w:val="21"/>
        </w:rPr>
        <w:fldChar w:fldCharType="end"/>
      </w:r>
      <w:r>
        <w:rPr>
          <w:sz w:val="21"/>
          <w:szCs w:val="21"/>
        </w:rPr>
        <w:fldChar w:fldCharType="end"/>
      </w:r>
    </w:p>
    <w:p w14:paraId="2C3D442F">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"_Toc197556421" </w:instrText>
      </w:r>
      <w:r>
        <w:rPr>
          <w:sz w:val="21"/>
          <w:szCs w:val="21"/>
        </w:rPr>
        <w:fldChar w:fldCharType="separate"/>
      </w:r>
      <w:r>
        <w:rPr>
          <w:rStyle w:val="58"/>
          <w:rFonts w:hint="eastAsia" w:ascii="宋体" w:eastAsia="宋体"/>
          <w:kern w:val="56"/>
          <w:sz w:val="21"/>
          <w:szCs w:val="21"/>
        </w:rPr>
        <w:t>四、磋商报价要求（如有）</w:t>
      </w:r>
      <w:r>
        <w:rPr>
          <w:sz w:val="21"/>
          <w:szCs w:val="21"/>
        </w:rPr>
        <w:tab/>
      </w:r>
      <w:r>
        <w:rPr>
          <w:sz w:val="21"/>
          <w:szCs w:val="21"/>
        </w:rPr>
        <w:fldChar w:fldCharType="begin"/>
      </w:r>
      <w:r>
        <w:rPr>
          <w:sz w:val="21"/>
          <w:szCs w:val="21"/>
        </w:rPr>
        <w:instrText xml:space="preserve"> PAGEREF _Toc197556421 \h </w:instrText>
      </w:r>
      <w:r>
        <w:rPr>
          <w:sz w:val="21"/>
          <w:szCs w:val="21"/>
        </w:rPr>
        <w:fldChar w:fldCharType="separate"/>
      </w:r>
      <w:r>
        <w:rPr>
          <w:sz w:val="21"/>
          <w:szCs w:val="21"/>
        </w:rPr>
        <w:t>11</w:t>
      </w:r>
      <w:r>
        <w:rPr>
          <w:sz w:val="21"/>
          <w:szCs w:val="21"/>
        </w:rPr>
        <w:fldChar w:fldCharType="end"/>
      </w:r>
      <w:r>
        <w:rPr>
          <w:sz w:val="21"/>
          <w:szCs w:val="21"/>
        </w:rPr>
        <w:fldChar w:fldCharType="end"/>
      </w:r>
    </w:p>
    <w:p w14:paraId="59C03B93">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"_Toc197556422" </w:instrText>
      </w:r>
      <w:r>
        <w:rPr>
          <w:sz w:val="21"/>
          <w:szCs w:val="21"/>
        </w:rPr>
        <w:fldChar w:fldCharType="separate"/>
      </w:r>
      <w:r>
        <w:rPr>
          <w:rStyle w:val="58"/>
          <w:rFonts w:hint="eastAsia" w:ascii="宋体" w:eastAsia="宋体"/>
          <w:kern w:val="56"/>
          <w:sz w:val="21"/>
          <w:szCs w:val="21"/>
        </w:rPr>
        <w:t>五、磋商保证金（如无需缴纳保证金，此条款不适用）</w:t>
      </w:r>
      <w:r>
        <w:rPr>
          <w:sz w:val="21"/>
          <w:szCs w:val="21"/>
        </w:rPr>
        <w:tab/>
      </w:r>
      <w:r>
        <w:rPr>
          <w:sz w:val="21"/>
          <w:szCs w:val="21"/>
        </w:rPr>
        <w:fldChar w:fldCharType="begin"/>
      </w:r>
      <w:r>
        <w:rPr>
          <w:sz w:val="21"/>
          <w:szCs w:val="21"/>
        </w:rPr>
        <w:instrText xml:space="preserve"> PAGEREF _Toc197556422 \h </w:instrText>
      </w:r>
      <w:r>
        <w:rPr>
          <w:sz w:val="21"/>
          <w:szCs w:val="21"/>
        </w:rPr>
        <w:fldChar w:fldCharType="separate"/>
      </w:r>
      <w:r>
        <w:rPr>
          <w:sz w:val="21"/>
          <w:szCs w:val="21"/>
        </w:rPr>
        <w:t>11</w:t>
      </w:r>
      <w:r>
        <w:rPr>
          <w:sz w:val="21"/>
          <w:szCs w:val="21"/>
        </w:rPr>
        <w:fldChar w:fldCharType="end"/>
      </w:r>
      <w:r>
        <w:rPr>
          <w:sz w:val="21"/>
          <w:szCs w:val="21"/>
        </w:rPr>
        <w:fldChar w:fldCharType="end"/>
      </w:r>
    </w:p>
    <w:p w14:paraId="00DED426">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"_Toc197556423" </w:instrText>
      </w:r>
      <w:r>
        <w:rPr>
          <w:sz w:val="21"/>
          <w:szCs w:val="21"/>
        </w:rPr>
        <w:fldChar w:fldCharType="separate"/>
      </w:r>
      <w:r>
        <w:rPr>
          <w:rStyle w:val="58"/>
          <w:rFonts w:hint="eastAsia" w:ascii="宋体" w:eastAsia="宋体"/>
          <w:kern w:val="56"/>
          <w:sz w:val="21"/>
          <w:szCs w:val="21"/>
        </w:rPr>
        <w:t>六、竞争性磋商响应文件的份数、封装和递交</w:t>
      </w:r>
      <w:r>
        <w:rPr>
          <w:sz w:val="21"/>
          <w:szCs w:val="21"/>
        </w:rPr>
        <w:tab/>
      </w:r>
      <w:r>
        <w:rPr>
          <w:sz w:val="21"/>
          <w:szCs w:val="21"/>
        </w:rPr>
        <w:fldChar w:fldCharType="begin"/>
      </w:r>
      <w:r>
        <w:rPr>
          <w:sz w:val="21"/>
          <w:szCs w:val="21"/>
        </w:rPr>
        <w:instrText xml:space="preserve"> PAGEREF _Toc197556423 \h </w:instrText>
      </w:r>
      <w:r>
        <w:rPr>
          <w:sz w:val="21"/>
          <w:szCs w:val="21"/>
        </w:rPr>
        <w:fldChar w:fldCharType="separate"/>
      </w:r>
      <w:r>
        <w:rPr>
          <w:sz w:val="21"/>
          <w:szCs w:val="21"/>
        </w:rPr>
        <w:t>12</w:t>
      </w:r>
      <w:r>
        <w:rPr>
          <w:sz w:val="21"/>
          <w:szCs w:val="21"/>
        </w:rPr>
        <w:fldChar w:fldCharType="end"/>
      </w:r>
      <w:r>
        <w:rPr>
          <w:sz w:val="21"/>
          <w:szCs w:val="21"/>
        </w:rPr>
        <w:fldChar w:fldCharType="end"/>
      </w:r>
    </w:p>
    <w:p w14:paraId="3C3A3F0A">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"_Toc197556424" </w:instrText>
      </w:r>
      <w:r>
        <w:rPr>
          <w:sz w:val="21"/>
          <w:szCs w:val="21"/>
        </w:rPr>
        <w:fldChar w:fldCharType="separate"/>
      </w:r>
      <w:r>
        <w:rPr>
          <w:rStyle w:val="58"/>
          <w:rFonts w:hint="eastAsia" w:ascii="宋体" w:eastAsia="宋体"/>
          <w:kern w:val="56"/>
          <w:sz w:val="21"/>
          <w:szCs w:val="21"/>
        </w:rPr>
        <w:t>七、磋商的步骤及评审</w:t>
      </w:r>
      <w:r>
        <w:rPr>
          <w:sz w:val="21"/>
          <w:szCs w:val="21"/>
        </w:rPr>
        <w:tab/>
      </w:r>
      <w:r>
        <w:rPr>
          <w:sz w:val="21"/>
          <w:szCs w:val="21"/>
        </w:rPr>
        <w:fldChar w:fldCharType="begin"/>
      </w:r>
      <w:r>
        <w:rPr>
          <w:sz w:val="21"/>
          <w:szCs w:val="21"/>
        </w:rPr>
        <w:instrText xml:space="preserve"> PAGEREF _Toc197556424 \h </w:instrText>
      </w:r>
      <w:r>
        <w:rPr>
          <w:sz w:val="21"/>
          <w:szCs w:val="21"/>
        </w:rPr>
        <w:fldChar w:fldCharType="separate"/>
      </w:r>
      <w:r>
        <w:rPr>
          <w:sz w:val="21"/>
          <w:szCs w:val="21"/>
        </w:rPr>
        <w:t>14</w:t>
      </w:r>
      <w:r>
        <w:rPr>
          <w:sz w:val="21"/>
          <w:szCs w:val="21"/>
        </w:rPr>
        <w:fldChar w:fldCharType="end"/>
      </w:r>
      <w:r>
        <w:rPr>
          <w:sz w:val="21"/>
          <w:szCs w:val="21"/>
        </w:rPr>
        <w:fldChar w:fldCharType="end"/>
      </w:r>
    </w:p>
    <w:p w14:paraId="7CC9F183">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"_Toc197556425" </w:instrText>
      </w:r>
      <w:r>
        <w:rPr>
          <w:sz w:val="21"/>
          <w:szCs w:val="21"/>
        </w:rPr>
        <w:fldChar w:fldCharType="separate"/>
      </w:r>
      <w:r>
        <w:rPr>
          <w:rStyle w:val="58"/>
          <w:rFonts w:hint="eastAsia" w:ascii="宋体" w:eastAsia="宋体"/>
          <w:kern w:val="56"/>
          <w:sz w:val="21"/>
          <w:szCs w:val="21"/>
        </w:rPr>
        <w:t>八、确定成交供应商办法</w:t>
      </w:r>
      <w:r>
        <w:rPr>
          <w:sz w:val="21"/>
          <w:szCs w:val="21"/>
        </w:rPr>
        <w:tab/>
      </w:r>
      <w:r>
        <w:rPr>
          <w:sz w:val="21"/>
          <w:szCs w:val="21"/>
        </w:rPr>
        <w:fldChar w:fldCharType="begin"/>
      </w:r>
      <w:r>
        <w:rPr>
          <w:sz w:val="21"/>
          <w:szCs w:val="21"/>
        </w:rPr>
        <w:instrText xml:space="preserve"> PAGEREF _Toc197556425 \h </w:instrText>
      </w:r>
      <w:r>
        <w:rPr>
          <w:sz w:val="21"/>
          <w:szCs w:val="21"/>
        </w:rPr>
        <w:fldChar w:fldCharType="separate"/>
      </w:r>
      <w:r>
        <w:rPr>
          <w:sz w:val="21"/>
          <w:szCs w:val="21"/>
        </w:rPr>
        <w:t>17</w:t>
      </w:r>
      <w:r>
        <w:rPr>
          <w:sz w:val="21"/>
          <w:szCs w:val="21"/>
        </w:rPr>
        <w:fldChar w:fldCharType="end"/>
      </w:r>
      <w:r>
        <w:rPr>
          <w:sz w:val="21"/>
          <w:szCs w:val="21"/>
        </w:rPr>
        <w:fldChar w:fldCharType="end"/>
      </w:r>
    </w:p>
    <w:p w14:paraId="3CF81AB9">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"_Toc197556426" </w:instrText>
      </w:r>
      <w:r>
        <w:rPr>
          <w:sz w:val="21"/>
          <w:szCs w:val="21"/>
        </w:rPr>
        <w:fldChar w:fldCharType="separate"/>
      </w:r>
      <w:r>
        <w:rPr>
          <w:rStyle w:val="58"/>
          <w:rFonts w:hint="eastAsia" w:ascii="宋体" w:eastAsia="宋体"/>
          <w:kern w:val="56"/>
          <w:sz w:val="21"/>
          <w:szCs w:val="21"/>
        </w:rPr>
        <w:t>九、询问、质疑、投诉</w:t>
      </w:r>
      <w:r>
        <w:rPr>
          <w:sz w:val="21"/>
          <w:szCs w:val="21"/>
        </w:rPr>
        <w:tab/>
      </w:r>
      <w:r>
        <w:rPr>
          <w:sz w:val="21"/>
          <w:szCs w:val="21"/>
        </w:rPr>
        <w:fldChar w:fldCharType="begin"/>
      </w:r>
      <w:r>
        <w:rPr>
          <w:sz w:val="21"/>
          <w:szCs w:val="21"/>
        </w:rPr>
        <w:instrText xml:space="preserve"> PAGEREF _Toc197556426 \h </w:instrText>
      </w:r>
      <w:r>
        <w:rPr>
          <w:sz w:val="21"/>
          <w:szCs w:val="21"/>
        </w:rPr>
        <w:fldChar w:fldCharType="separate"/>
      </w:r>
      <w:r>
        <w:rPr>
          <w:sz w:val="21"/>
          <w:szCs w:val="21"/>
        </w:rPr>
        <w:t>17</w:t>
      </w:r>
      <w:r>
        <w:rPr>
          <w:sz w:val="21"/>
          <w:szCs w:val="21"/>
        </w:rPr>
        <w:fldChar w:fldCharType="end"/>
      </w:r>
      <w:r>
        <w:rPr>
          <w:sz w:val="21"/>
          <w:szCs w:val="21"/>
        </w:rPr>
        <w:fldChar w:fldCharType="end"/>
      </w:r>
    </w:p>
    <w:p w14:paraId="2DBBE260">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"_Toc197556427" </w:instrText>
      </w:r>
      <w:r>
        <w:rPr>
          <w:sz w:val="21"/>
          <w:szCs w:val="21"/>
        </w:rPr>
        <w:fldChar w:fldCharType="separate"/>
      </w:r>
      <w:r>
        <w:rPr>
          <w:rStyle w:val="58"/>
          <w:rFonts w:hint="eastAsia" w:ascii="宋体" w:eastAsia="宋体"/>
          <w:kern w:val="56"/>
          <w:sz w:val="21"/>
          <w:szCs w:val="21"/>
        </w:rPr>
        <w:t>十、签订合同</w:t>
      </w:r>
      <w:r>
        <w:rPr>
          <w:sz w:val="21"/>
          <w:szCs w:val="21"/>
        </w:rPr>
        <w:tab/>
      </w:r>
      <w:r>
        <w:rPr>
          <w:sz w:val="21"/>
          <w:szCs w:val="21"/>
        </w:rPr>
        <w:fldChar w:fldCharType="begin"/>
      </w:r>
      <w:r>
        <w:rPr>
          <w:sz w:val="21"/>
          <w:szCs w:val="21"/>
        </w:rPr>
        <w:instrText xml:space="preserve"> PAGEREF _Toc197556427 \h </w:instrText>
      </w:r>
      <w:r>
        <w:rPr>
          <w:sz w:val="21"/>
          <w:szCs w:val="21"/>
        </w:rPr>
        <w:fldChar w:fldCharType="separate"/>
      </w:r>
      <w:r>
        <w:rPr>
          <w:sz w:val="21"/>
          <w:szCs w:val="21"/>
        </w:rPr>
        <w:t>18</w:t>
      </w:r>
      <w:r>
        <w:rPr>
          <w:sz w:val="21"/>
          <w:szCs w:val="21"/>
        </w:rPr>
        <w:fldChar w:fldCharType="end"/>
      </w:r>
      <w:r>
        <w:rPr>
          <w:sz w:val="21"/>
          <w:szCs w:val="21"/>
        </w:rPr>
        <w:fldChar w:fldCharType="end"/>
      </w:r>
    </w:p>
    <w:p w14:paraId="5F5F6FA8">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"_Toc197556428" </w:instrText>
      </w:r>
      <w:r>
        <w:rPr>
          <w:sz w:val="21"/>
          <w:szCs w:val="21"/>
        </w:rPr>
        <w:fldChar w:fldCharType="separate"/>
      </w:r>
      <w:r>
        <w:rPr>
          <w:rStyle w:val="58"/>
          <w:rFonts w:hint="eastAsia" w:ascii="宋体" w:eastAsia="宋体"/>
          <w:kern w:val="56"/>
          <w:sz w:val="21"/>
          <w:szCs w:val="21"/>
        </w:rPr>
        <w:t>十一、适用法律</w:t>
      </w:r>
      <w:r>
        <w:rPr>
          <w:sz w:val="21"/>
          <w:szCs w:val="21"/>
        </w:rPr>
        <w:tab/>
      </w:r>
      <w:r>
        <w:rPr>
          <w:sz w:val="21"/>
          <w:szCs w:val="21"/>
        </w:rPr>
        <w:fldChar w:fldCharType="begin"/>
      </w:r>
      <w:r>
        <w:rPr>
          <w:sz w:val="21"/>
          <w:szCs w:val="21"/>
        </w:rPr>
        <w:instrText xml:space="preserve"> PAGEREF _Toc197556428 \h </w:instrText>
      </w:r>
      <w:r>
        <w:rPr>
          <w:sz w:val="21"/>
          <w:szCs w:val="21"/>
        </w:rPr>
        <w:fldChar w:fldCharType="separate"/>
      </w:r>
      <w:r>
        <w:rPr>
          <w:sz w:val="21"/>
          <w:szCs w:val="21"/>
        </w:rPr>
        <w:t>19</w:t>
      </w:r>
      <w:r>
        <w:rPr>
          <w:sz w:val="21"/>
          <w:szCs w:val="21"/>
        </w:rPr>
        <w:fldChar w:fldCharType="end"/>
      </w:r>
      <w:r>
        <w:rPr>
          <w:sz w:val="21"/>
          <w:szCs w:val="21"/>
        </w:rPr>
        <w:fldChar w:fldCharType="end"/>
      </w:r>
    </w:p>
    <w:p w14:paraId="0C0A62FE">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"_Toc197556429" </w:instrText>
      </w:r>
      <w:r>
        <w:rPr>
          <w:sz w:val="21"/>
          <w:szCs w:val="21"/>
        </w:rPr>
        <w:fldChar w:fldCharType="separate"/>
      </w:r>
      <w:r>
        <w:rPr>
          <w:rStyle w:val="58"/>
          <w:rFonts w:hint="eastAsia" w:ascii="宋体" w:eastAsia="宋体"/>
          <w:kern w:val="56"/>
          <w:sz w:val="21"/>
          <w:szCs w:val="21"/>
        </w:rPr>
        <w:t>十二、相关表格</w:t>
      </w:r>
      <w:r>
        <w:rPr>
          <w:sz w:val="21"/>
          <w:szCs w:val="21"/>
        </w:rPr>
        <w:tab/>
      </w:r>
      <w:r>
        <w:rPr>
          <w:sz w:val="21"/>
          <w:szCs w:val="21"/>
        </w:rPr>
        <w:fldChar w:fldCharType="begin"/>
      </w:r>
      <w:r>
        <w:rPr>
          <w:sz w:val="21"/>
          <w:szCs w:val="21"/>
        </w:rPr>
        <w:instrText xml:space="preserve"> PAGEREF _Toc197556429 \h </w:instrText>
      </w:r>
      <w:r>
        <w:rPr>
          <w:sz w:val="21"/>
          <w:szCs w:val="21"/>
        </w:rPr>
        <w:fldChar w:fldCharType="separate"/>
      </w:r>
      <w:r>
        <w:rPr>
          <w:sz w:val="21"/>
          <w:szCs w:val="21"/>
        </w:rPr>
        <w:t>21</w:t>
      </w:r>
      <w:r>
        <w:rPr>
          <w:sz w:val="21"/>
          <w:szCs w:val="21"/>
        </w:rPr>
        <w:fldChar w:fldCharType="end"/>
      </w:r>
      <w:r>
        <w:rPr>
          <w:sz w:val="21"/>
          <w:szCs w:val="21"/>
        </w:rPr>
        <w:fldChar w:fldCharType="end"/>
      </w:r>
    </w:p>
    <w:p w14:paraId="077DF85E">
      <w:pPr>
        <w:pStyle w:val="31"/>
        <w:tabs>
          <w:tab w:val="right" w:leader="dot" w:pos="8884"/>
        </w:tabs>
        <w:rPr>
          <w:rFonts w:asciiTheme="minorHAnsi" w:hAnsiTheme="minorHAnsi" w:eastAsiaTheme="minorEastAsia" w:cstheme="minorBidi"/>
          <w:b w:val="0"/>
          <w:sz w:val="21"/>
          <w:szCs w:val="21"/>
        </w:rPr>
      </w:pPr>
      <w:r>
        <w:rPr>
          <w:sz w:val="21"/>
          <w:szCs w:val="21"/>
        </w:rPr>
        <w:fldChar w:fldCharType="begin"/>
      </w:r>
      <w:r>
        <w:rPr>
          <w:sz w:val="21"/>
          <w:szCs w:val="21"/>
        </w:rPr>
        <w:instrText xml:space="preserve"> HYPERLINK \l "_Toc197556430" </w:instrText>
      </w:r>
      <w:r>
        <w:rPr>
          <w:sz w:val="21"/>
          <w:szCs w:val="21"/>
        </w:rPr>
        <w:fldChar w:fldCharType="separate"/>
      </w:r>
      <w:r>
        <w:rPr>
          <w:rStyle w:val="58"/>
          <w:rFonts w:hint="eastAsia" w:ascii="宋体" w:hAnsi="宋体" w:eastAsia="宋体"/>
          <w:kern w:val="56"/>
          <w:sz w:val="21"/>
          <w:szCs w:val="21"/>
        </w:rPr>
        <w:t>第四部分</w:t>
      </w:r>
      <w:r>
        <w:rPr>
          <w:rStyle w:val="58"/>
          <w:rFonts w:ascii="宋体" w:hAnsi="宋体" w:eastAsia="宋体"/>
          <w:kern w:val="56"/>
          <w:sz w:val="21"/>
          <w:szCs w:val="21"/>
        </w:rPr>
        <w:t xml:space="preserve"> </w:t>
      </w:r>
      <w:r>
        <w:rPr>
          <w:rStyle w:val="58"/>
          <w:rFonts w:hint="eastAsia" w:ascii="宋体" w:hAnsi="宋体" w:eastAsia="宋体"/>
          <w:kern w:val="56"/>
          <w:sz w:val="21"/>
          <w:szCs w:val="21"/>
        </w:rPr>
        <w:t>合同书格式</w:t>
      </w:r>
      <w:r>
        <w:rPr>
          <w:sz w:val="21"/>
          <w:szCs w:val="21"/>
        </w:rPr>
        <w:tab/>
      </w:r>
      <w:r>
        <w:rPr>
          <w:sz w:val="21"/>
          <w:szCs w:val="21"/>
        </w:rPr>
        <w:fldChar w:fldCharType="begin"/>
      </w:r>
      <w:r>
        <w:rPr>
          <w:sz w:val="21"/>
          <w:szCs w:val="21"/>
        </w:rPr>
        <w:instrText xml:space="preserve"> PAGEREF _Toc197556430 \h </w:instrText>
      </w:r>
      <w:r>
        <w:rPr>
          <w:sz w:val="21"/>
          <w:szCs w:val="21"/>
        </w:rPr>
        <w:fldChar w:fldCharType="separate"/>
      </w:r>
      <w:r>
        <w:rPr>
          <w:sz w:val="21"/>
          <w:szCs w:val="21"/>
        </w:rPr>
        <w:t>24</w:t>
      </w:r>
      <w:r>
        <w:rPr>
          <w:sz w:val="21"/>
          <w:szCs w:val="21"/>
        </w:rPr>
        <w:fldChar w:fldCharType="end"/>
      </w:r>
      <w:r>
        <w:rPr>
          <w:sz w:val="21"/>
          <w:szCs w:val="21"/>
        </w:rPr>
        <w:fldChar w:fldCharType="end"/>
      </w:r>
    </w:p>
    <w:p w14:paraId="19ADE377">
      <w:pPr>
        <w:pStyle w:val="31"/>
        <w:tabs>
          <w:tab w:val="left" w:pos="1260"/>
          <w:tab w:val="right" w:leader="dot" w:pos="8884"/>
        </w:tabs>
        <w:rPr>
          <w:rFonts w:asciiTheme="minorHAnsi" w:hAnsiTheme="minorHAnsi" w:eastAsiaTheme="minorEastAsia" w:cstheme="minorBidi"/>
          <w:b w:val="0"/>
          <w:sz w:val="21"/>
          <w:szCs w:val="21"/>
        </w:rPr>
      </w:pPr>
      <w:r>
        <w:rPr>
          <w:sz w:val="21"/>
          <w:szCs w:val="21"/>
        </w:rPr>
        <w:fldChar w:fldCharType="begin"/>
      </w:r>
      <w:r>
        <w:rPr>
          <w:sz w:val="21"/>
          <w:szCs w:val="21"/>
        </w:rPr>
        <w:instrText xml:space="preserve"> HYPERLINK \l "_Toc197556431" </w:instrText>
      </w:r>
      <w:r>
        <w:rPr>
          <w:sz w:val="21"/>
          <w:szCs w:val="21"/>
        </w:rPr>
        <w:fldChar w:fldCharType="separate"/>
      </w:r>
      <w:r>
        <w:rPr>
          <w:rStyle w:val="58"/>
          <w:rFonts w:hint="eastAsia" w:ascii="宋体" w:hAnsi="宋体" w:eastAsia="宋体"/>
          <w:kern w:val="56"/>
          <w:sz w:val="21"/>
          <w:szCs w:val="21"/>
        </w:rPr>
        <w:t>第五部分</w:t>
      </w:r>
      <w:r>
        <w:rPr>
          <w:rStyle w:val="58"/>
          <w:rFonts w:hint="eastAsia" w:ascii="宋体" w:hAnsi="宋体" w:eastAsia="宋体"/>
          <w:kern w:val="56"/>
          <w:sz w:val="21"/>
          <w:szCs w:val="21"/>
          <w:lang w:val="en-US" w:eastAsia="zh-CN"/>
        </w:rPr>
        <w:t xml:space="preserve"> </w:t>
      </w:r>
      <w:r>
        <w:rPr>
          <w:rStyle w:val="58"/>
          <w:rFonts w:hint="eastAsia" w:ascii="宋体" w:hAnsi="宋体" w:eastAsia="宋体"/>
          <w:kern w:val="56"/>
          <w:sz w:val="21"/>
          <w:szCs w:val="21"/>
        </w:rPr>
        <w:t>响应文件格式</w:t>
      </w:r>
      <w:r>
        <w:rPr>
          <w:sz w:val="21"/>
          <w:szCs w:val="21"/>
        </w:rPr>
        <w:tab/>
      </w:r>
      <w:r>
        <w:rPr>
          <w:sz w:val="21"/>
          <w:szCs w:val="21"/>
        </w:rPr>
        <w:fldChar w:fldCharType="begin"/>
      </w:r>
      <w:r>
        <w:rPr>
          <w:sz w:val="21"/>
          <w:szCs w:val="21"/>
        </w:rPr>
        <w:instrText xml:space="preserve"> PAGEREF _Toc197556431 \h </w:instrText>
      </w:r>
      <w:r>
        <w:rPr>
          <w:sz w:val="21"/>
          <w:szCs w:val="21"/>
        </w:rPr>
        <w:fldChar w:fldCharType="separate"/>
      </w:r>
      <w:r>
        <w:rPr>
          <w:sz w:val="21"/>
          <w:szCs w:val="21"/>
        </w:rPr>
        <w:t>29</w:t>
      </w:r>
      <w:r>
        <w:rPr>
          <w:sz w:val="21"/>
          <w:szCs w:val="21"/>
        </w:rPr>
        <w:fldChar w:fldCharType="end"/>
      </w:r>
      <w:r>
        <w:rPr>
          <w:sz w:val="21"/>
          <w:szCs w:val="21"/>
        </w:rPr>
        <w:fldChar w:fldCharType="end"/>
      </w:r>
    </w:p>
    <w:p w14:paraId="2B012A7E">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"_Toc197556432" </w:instrText>
      </w:r>
      <w:r>
        <w:rPr>
          <w:sz w:val="21"/>
          <w:szCs w:val="21"/>
        </w:rPr>
        <w:fldChar w:fldCharType="separate"/>
      </w:r>
      <w:r>
        <w:rPr>
          <w:rStyle w:val="58"/>
          <w:rFonts w:hint="eastAsia" w:ascii="宋体" w:eastAsia="宋体"/>
          <w:kern w:val="56"/>
          <w:sz w:val="21"/>
          <w:szCs w:val="21"/>
        </w:rPr>
        <w:t>一、自查表</w:t>
      </w:r>
      <w:r>
        <w:rPr>
          <w:sz w:val="21"/>
          <w:szCs w:val="21"/>
        </w:rPr>
        <w:tab/>
      </w:r>
      <w:r>
        <w:rPr>
          <w:sz w:val="21"/>
          <w:szCs w:val="21"/>
        </w:rPr>
        <w:fldChar w:fldCharType="begin"/>
      </w:r>
      <w:r>
        <w:rPr>
          <w:sz w:val="21"/>
          <w:szCs w:val="21"/>
        </w:rPr>
        <w:instrText xml:space="preserve"> PAGEREF _Toc197556432 \h </w:instrText>
      </w:r>
      <w:r>
        <w:rPr>
          <w:sz w:val="21"/>
          <w:szCs w:val="21"/>
        </w:rPr>
        <w:fldChar w:fldCharType="separate"/>
      </w:r>
      <w:r>
        <w:rPr>
          <w:sz w:val="21"/>
          <w:szCs w:val="21"/>
        </w:rPr>
        <w:t>31</w:t>
      </w:r>
      <w:r>
        <w:rPr>
          <w:sz w:val="21"/>
          <w:szCs w:val="21"/>
        </w:rPr>
        <w:fldChar w:fldCharType="end"/>
      </w:r>
      <w:r>
        <w:rPr>
          <w:sz w:val="21"/>
          <w:szCs w:val="21"/>
        </w:rPr>
        <w:fldChar w:fldCharType="end"/>
      </w:r>
    </w:p>
    <w:p w14:paraId="3EDE8DDE">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"_Toc197556433" </w:instrText>
      </w:r>
      <w:r>
        <w:rPr>
          <w:sz w:val="21"/>
          <w:szCs w:val="21"/>
        </w:rPr>
        <w:fldChar w:fldCharType="separate"/>
      </w:r>
      <w:r>
        <w:rPr>
          <w:rStyle w:val="58"/>
          <w:rFonts w:hint="eastAsia" w:ascii="宋体" w:eastAsia="宋体"/>
          <w:kern w:val="56"/>
          <w:sz w:val="21"/>
          <w:szCs w:val="21"/>
        </w:rPr>
        <w:t>二、磋</w:t>
      </w:r>
      <w:r>
        <w:rPr>
          <w:rStyle w:val="58"/>
          <w:rFonts w:ascii="宋体" w:eastAsia="宋体"/>
          <w:kern w:val="56"/>
          <w:sz w:val="21"/>
          <w:szCs w:val="21"/>
        </w:rPr>
        <w:t xml:space="preserve"> </w:t>
      </w:r>
      <w:r>
        <w:rPr>
          <w:rStyle w:val="58"/>
          <w:rFonts w:hint="eastAsia" w:ascii="宋体" w:eastAsia="宋体"/>
          <w:kern w:val="56"/>
          <w:sz w:val="21"/>
          <w:szCs w:val="21"/>
        </w:rPr>
        <w:t>商</w:t>
      </w:r>
      <w:r>
        <w:rPr>
          <w:rStyle w:val="58"/>
          <w:rFonts w:ascii="宋体" w:eastAsia="宋体"/>
          <w:kern w:val="56"/>
          <w:sz w:val="21"/>
          <w:szCs w:val="21"/>
        </w:rPr>
        <w:t xml:space="preserve"> </w:t>
      </w:r>
      <w:r>
        <w:rPr>
          <w:rStyle w:val="58"/>
          <w:rFonts w:hint="eastAsia" w:ascii="宋体" w:eastAsia="宋体"/>
          <w:kern w:val="56"/>
          <w:sz w:val="21"/>
          <w:szCs w:val="21"/>
        </w:rPr>
        <w:t>响</w:t>
      </w:r>
      <w:r>
        <w:rPr>
          <w:rStyle w:val="58"/>
          <w:rFonts w:ascii="宋体" w:eastAsia="宋体"/>
          <w:kern w:val="56"/>
          <w:sz w:val="21"/>
          <w:szCs w:val="21"/>
        </w:rPr>
        <w:t xml:space="preserve"> </w:t>
      </w:r>
      <w:r>
        <w:rPr>
          <w:rStyle w:val="58"/>
          <w:rFonts w:hint="eastAsia" w:ascii="宋体" w:eastAsia="宋体"/>
          <w:kern w:val="56"/>
          <w:sz w:val="21"/>
          <w:szCs w:val="21"/>
        </w:rPr>
        <w:t>应</w:t>
      </w:r>
      <w:r>
        <w:rPr>
          <w:rStyle w:val="58"/>
          <w:rFonts w:ascii="宋体" w:eastAsia="宋体"/>
          <w:kern w:val="56"/>
          <w:sz w:val="21"/>
          <w:szCs w:val="21"/>
        </w:rPr>
        <w:t xml:space="preserve"> </w:t>
      </w:r>
      <w:r>
        <w:rPr>
          <w:rStyle w:val="58"/>
          <w:rFonts w:hint="eastAsia" w:ascii="宋体" w:eastAsia="宋体"/>
          <w:kern w:val="56"/>
          <w:sz w:val="21"/>
          <w:szCs w:val="21"/>
        </w:rPr>
        <w:t>函</w:t>
      </w:r>
      <w:r>
        <w:rPr>
          <w:sz w:val="21"/>
          <w:szCs w:val="21"/>
        </w:rPr>
        <w:tab/>
      </w:r>
      <w:r>
        <w:rPr>
          <w:sz w:val="21"/>
          <w:szCs w:val="21"/>
        </w:rPr>
        <w:fldChar w:fldCharType="begin"/>
      </w:r>
      <w:r>
        <w:rPr>
          <w:sz w:val="21"/>
          <w:szCs w:val="21"/>
        </w:rPr>
        <w:instrText xml:space="preserve"> PAGEREF _Toc197556433 \h </w:instrText>
      </w:r>
      <w:r>
        <w:rPr>
          <w:sz w:val="21"/>
          <w:szCs w:val="21"/>
        </w:rPr>
        <w:fldChar w:fldCharType="separate"/>
      </w:r>
      <w:r>
        <w:rPr>
          <w:sz w:val="21"/>
          <w:szCs w:val="21"/>
        </w:rPr>
        <w:t>34</w:t>
      </w:r>
      <w:r>
        <w:rPr>
          <w:sz w:val="21"/>
          <w:szCs w:val="21"/>
        </w:rPr>
        <w:fldChar w:fldCharType="end"/>
      </w:r>
      <w:r>
        <w:rPr>
          <w:sz w:val="21"/>
          <w:szCs w:val="21"/>
        </w:rPr>
        <w:fldChar w:fldCharType="end"/>
      </w:r>
    </w:p>
    <w:p w14:paraId="57636EC2">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"_Toc197556434" </w:instrText>
      </w:r>
      <w:r>
        <w:rPr>
          <w:sz w:val="21"/>
          <w:szCs w:val="21"/>
        </w:rPr>
        <w:fldChar w:fldCharType="separate"/>
      </w:r>
      <w:r>
        <w:rPr>
          <w:rStyle w:val="58"/>
          <w:rFonts w:hint="eastAsia" w:ascii="宋体" w:eastAsia="宋体" w:cs="宋体"/>
          <w:kern w:val="56"/>
          <w:sz w:val="21"/>
          <w:szCs w:val="21"/>
        </w:rPr>
        <w:t>三、报价一览表</w:t>
      </w:r>
      <w:r>
        <w:rPr>
          <w:sz w:val="21"/>
          <w:szCs w:val="21"/>
        </w:rPr>
        <w:tab/>
      </w:r>
      <w:r>
        <w:rPr>
          <w:sz w:val="21"/>
          <w:szCs w:val="21"/>
        </w:rPr>
        <w:fldChar w:fldCharType="begin"/>
      </w:r>
      <w:r>
        <w:rPr>
          <w:sz w:val="21"/>
          <w:szCs w:val="21"/>
        </w:rPr>
        <w:instrText xml:space="preserve"> PAGEREF _Toc197556434 \h </w:instrText>
      </w:r>
      <w:r>
        <w:rPr>
          <w:sz w:val="21"/>
          <w:szCs w:val="21"/>
        </w:rPr>
        <w:fldChar w:fldCharType="separate"/>
      </w:r>
      <w:r>
        <w:rPr>
          <w:sz w:val="21"/>
          <w:szCs w:val="21"/>
        </w:rPr>
        <w:t>36</w:t>
      </w:r>
      <w:r>
        <w:rPr>
          <w:sz w:val="21"/>
          <w:szCs w:val="21"/>
        </w:rPr>
        <w:fldChar w:fldCharType="end"/>
      </w:r>
      <w:r>
        <w:rPr>
          <w:sz w:val="21"/>
          <w:szCs w:val="21"/>
        </w:rPr>
        <w:fldChar w:fldCharType="end"/>
      </w:r>
    </w:p>
    <w:p w14:paraId="2568670D">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"_Toc197556435" </w:instrText>
      </w:r>
      <w:r>
        <w:rPr>
          <w:sz w:val="21"/>
          <w:szCs w:val="21"/>
        </w:rPr>
        <w:fldChar w:fldCharType="separate"/>
      </w:r>
      <w:r>
        <w:rPr>
          <w:rStyle w:val="58"/>
          <w:rFonts w:hint="eastAsia" w:ascii="宋体" w:eastAsia="宋体" w:cs="宋体"/>
          <w:kern w:val="56"/>
          <w:sz w:val="21"/>
          <w:szCs w:val="21"/>
        </w:rPr>
        <w:t>四、关于资格的声明函</w:t>
      </w:r>
      <w:r>
        <w:rPr>
          <w:sz w:val="21"/>
          <w:szCs w:val="21"/>
        </w:rPr>
        <w:tab/>
      </w:r>
      <w:r>
        <w:rPr>
          <w:sz w:val="21"/>
          <w:szCs w:val="21"/>
        </w:rPr>
        <w:fldChar w:fldCharType="begin"/>
      </w:r>
      <w:r>
        <w:rPr>
          <w:sz w:val="21"/>
          <w:szCs w:val="21"/>
        </w:rPr>
        <w:instrText xml:space="preserve"> PAGEREF _Toc197556435 \h </w:instrText>
      </w:r>
      <w:r>
        <w:rPr>
          <w:sz w:val="21"/>
          <w:szCs w:val="21"/>
        </w:rPr>
        <w:fldChar w:fldCharType="separate"/>
      </w:r>
      <w:r>
        <w:rPr>
          <w:sz w:val="21"/>
          <w:szCs w:val="21"/>
        </w:rPr>
        <w:t>37</w:t>
      </w:r>
      <w:r>
        <w:rPr>
          <w:sz w:val="21"/>
          <w:szCs w:val="21"/>
        </w:rPr>
        <w:fldChar w:fldCharType="end"/>
      </w:r>
      <w:r>
        <w:rPr>
          <w:sz w:val="21"/>
          <w:szCs w:val="21"/>
        </w:rPr>
        <w:fldChar w:fldCharType="end"/>
      </w:r>
    </w:p>
    <w:p w14:paraId="0122F070">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"_Toc197556436" </w:instrText>
      </w:r>
      <w:r>
        <w:rPr>
          <w:sz w:val="21"/>
          <w:szCs w:val="21"/>
        </w:rPr>
        <w:fldChar w:fldCharType="separate"/>
      </w:r>
      <w:r>
        <w:rPr>
          <w:rStyle w:val="58"/>
          <w:rFonts w:hint="eastAsia" w:ascii="宋体" w:eastAsia="宋体" w:cs="宋体"/>
          <w:kern w:val="56"/>
          <w:sz w:val="21"/>
          <w:szCs w:val="21"/>
        </w:rPr>
        <w:t>五、资格证明文件格式</w:t>
      </w:r>
      <w:r>
        <w:rPr>
          <w:sz w:val="21"/>
          <w:szCs w:val="21"/>
        </w:rPr>
        <w:tab/>
      </w:r>
      <w:r>
        <w:rPr>
          <w:sz w:val="21"/>
          <w:szCs w:val="21"/>
        </w:rPr>
        <w:fldChar w:fldCharType="begin"/>
      </w:r>
      <w:r>
        <w:rPr>
          <w:sz w:val="21"/>
          <w:szCs w:val="21"/>
        </w:rPr>
        <w:instrText xml:space="preserve"> PAGEREF _Toc197556436 \h </w:instrText>
      </w:r>
      <w:r>
        <w:rPr>
          <w:sz w:val="21"/>
          <w:szCs w:val="21"/>
        </w:rPr>
        <w:fldChar w:fldCharType="separate"/>
      </w:r>
      <w:r>
        <w:rPr>
          <w:sz w:val="21"/>
          <w:szCs w:val="21"/>
        </w:rPr>
        <w:t>38</w:t>
      </w:r>
      <w:r>
        <w:rPr>
          <w:sz w:val="21"/>
          <w:szCs w:val="21"/>
        </w:rPr>
        <w:fldChar w:fldCharType="end"/>
      </w:r>
      <w:r>
        <w:rPr>
          <w:sz w:val="21"/>
          <w:szCs w:val="21"/>
        </w:rPr>
        <w:fldChar w:fldCharType="end"/>
      </w:r>
    </w:p>
    <w:p w14:paraId="2E527F7D">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"_Toc197556437" </w:instrText>
      </w:r>
      <w:r>
        <w:rPr>
          <w:sz w:val="21"/>
          <w:szCs w:val="21"/>
        </w:rPr>
        <w:fldChar w:fldCharType="separate"/>
      </w:r>
      <w:r>
        <w:rPr>
          <w:rStyle w:val="58"/>
          <w:rFonts w:hint="eastAsia" w:ascii="宋体" w:eastAsia="宋体" w:cs="宋体"/>
          <w:kern w:val="56"/>
          <w:sz w:val="21"/>
          <w:szCs w:val="21"/>
        </w:rPr>
        <w:t>六、响应供应商公司概况</w:t>
      </w:r>
      <w:r>
        <w:rPr>
          <w:sz w:val="21"/>
          <w:szCs w:val="21"/>
        </w:rPr>
        <w:tab/>
      </w:r>
      <w:r>
        <w:rPr>
          <w:sz w:val="21"/>
          <w:szCs w:val="21"/>
        </w:rPr>
        <w:fldChar w:fldCharType="begin"/>
      </w:r>
      <w:r>
        <w:rPr>
          <w:sz w:val="21"/>
          <w:szCs w:val="21"/>
        </w:rPr>
        <w:instrText xml:space="preserve"> PAGEREF _Toc197556437 \h </w:instrText>
      </w:r>
      <w:r>
        <w:rPr>
          <w:sz w:val="21"/>
          <w:szCs w:val="21"/>
        </w:rPr>
        <w:fldChar w:fldCharType="separate"/>
      </w:r>
      <w:r>
        <w:rPr>
          <w:sz w:val="21"/>
          <w:szCs w:val="21"/>
        </w:rPr>
        <w:t>44</w:t>
      </w:r>
      <w:r>
        <w:rPr>
          <w:sz w:val="21"/>
          <w:szCs w:val="21"/>
        </w:rPr>
        <w:fldChar w:fldCharType="end"/>
      </w:r>
      <w:r>
        <w:rPr>
          <w:sz w:val="21"/>
          <w:szCs w:val="21"/>
        </w:rPr>
        <w:fldChar w:fldCharType="end"/>
      </w:r>
    </w:p>
    <w:p w14:paraId="29400721">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"_Toc197556438" </w:instrText>
      </w:r>
      <w:r>
        <w:rPr>
          <w:sz w:val="21"/>
          <w:szCs w:val="21"/>
        </w:rPr>
        <w:fldChar w:fldCharType="separate"/>
      </w:r>
      <w:r>
        <w:rPr>
          <w:rStyle w:val="58"/>
          <w:rFonts w:hint="eastAsia" w:ascii="宋体" w:eastAsia="宋体" w:cs="宋体"/>
          <w:kern w:val="56"/>
          <w:sz w:val="21"/>
          <w:szCs w:val="21"/>
        </w:rPr>
        <w:t>七、商务响应文件格式</w:t>
      </w:r>
      <w:r>
        <w:rPr>
          <w:sz w:val="21"/>
          <w:szCs w:val="21"/>
        </w:rPr>
        <w:tab/>
      </w:r>
      <w:r>
        <w:rPr>
          <w:sz w:val="21"/>
          <w:szCs w:val="21"/>
        </w:rPr>
        <w:fldChar w:fldCharType="begin"/>
      </w:r>
      <w:r>
        <w:rPr>
          <w:sz w:val="21"/>
          <w:szCs w:val="21"/>
        </w:rPr>
        <w:instrText xml:space="preserve"> PAGEREF _Toc197556438 \h </w:instrText>
      </w:r>
      <w:r>
        <w:rPr>
          <w:sz w:val="21"/>
          <w:szCs w:val="21"/>
        </w:rPr>
        <w:fldChar w:fldCharType="separate"/>
      </w:r>
      <w:r>
        <w:rPr>
          <w:sz w:val="21"/>
          <w:szCs w:val="21"/>
        </w:rPr>
        <w:t>48</w:t>
      </w:r>
      <w:r>
        <w:rPr>
          <w:sz w:val="21"/>
          <w:szCs w:val="21"/>
        </w:rPr>
        <w:fldChar w:fldCharType="end"/>
      </w:r>
      <w:r>
        <w:rPr>
          <w:sz w:val="21"/>
          <w:szCs w:val="21"/>
        </w:rPr>
        <w:fldChar w:fldCharType="end"/>
      </w:r>
    </w:p>
    <w:p w14:paraId="031AFB9B">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"_Toc197556439" </w:instrText>
      </w:r>
      <w:r>
        <w:rPr>
          <w:sz w:val="21"/>
          <w:szCs w:val="21"/>
        </w:rPr>
        <w:fldChar w:fldCharType="separate"/>
      </w:r>
      <w:r>
        <w:rPr>
          <w:rStyle w:val="58"/>
          <w:rFonts w:hint="eastAsia" w:ascii="宋体" w:eastAsia="宋体" w:cs="宋体"/>
          <w:kern w:val="56"/>
          <w:sz w:val="21"/>
          <w:szCs w:val="21"/>
        </w:rPr>
        <w:t>八、技术响应文件格式</w:t>
      </w:r>
      <w:r>
        <w:rPr>
          <w:sz w:val="21"/>
          <w:szCs w:val="21"/>
        </w:rPr>
        <w:tab/>
      </w:r>
      <w:r>
        <w:rPr>
          <w:sz w:val="21"/>
          <w:szCs w:val="21"/>
        </w:rPr>
        <w:fldChar w:fldCharType="begin"/>
      </w:r>
      <w:r>
        <w:rPr>
          <w:sz w:val="21"/>
          <w:szCs w:val="21"/>
        </w:rPr>
        <w:instrText xml:space="preserve"> PAGEREF _Toc197556439 \h </w:instrText>
      </w:r>
      <w:r>
        <w:rPr>
          <w:sz w:val="21"/>
          <w:szCs w:val="21"/>
        </w:rPr>
        <w:fldChar w:fldCharType="separate"/>
      </w:r>
      <w:r>
        <w:rPr>
          <w:sz w:val="21"/>
          <w:szCs w:val="21"/>
        </w:rPr>
        <w:t>49</w:t>
      </w:r>
      <w:r>
        <w:rPr>
          <w:sz w:val="21"/>
          <w:szCs w:val="21"/>
        </w:rPr>
        <w:fldChar w:fldCharType="end"/>
      </w:r>
      <w:r>
        <w:rPr>
          <w:sz w:val="21"/>
          <w:szCs w:val="21"/>
        </w:rPr>
        <w:fldChar w:fldCharType="end"/>
      </w:r>
    </w:p>
    <w:p w14:paraId="5DCD8702">
      <w:pPr>
        <w:pStyle w:val="41"/>
        <w:tabs>
          <w:tab w:val="right" w:leader="dot" w:pos="8884"/>
        </w:tabs>
        <w:ind w:left="240"/>
        <w:rPr>
          <w:rFonts w:asciiTheme="minorHAnsi" w:hAnsiTheme="minorHAnsi" w:eastAsiaTheme="minorEastAsia" w:cstheme="minorBidi"/>
          <w:smallCaps w:val="0"/>
          <w:kern w:val="2"/>
          <w:sz w:val="21"/>
          <w:szCs w:val="21"/>
        </w:rPr>
      </w:pPr>
      <w:r>
        <w:rPr>
          <w:sz w:val="21"/>
          <w:szCs w:val="21"/>
        </w:rPr>
        <w:fldChar w:fldCharType="begin"/>
      </w:r>
      <w:r>
        <w:rPr>
          <w:sz w:val="21"/>
          <w:szCs w:val="21"/>
        </w:rPr>
        <w:instrText xml:space="preserve"> HYPERLINK \l "_Toc197556440" </w:instrText>
      </w:r>
      <w:r>
        <w:rPr>
          <w:sz w:val="21"/>
          <w:szCs w:val="21"/>
        </w:rPr>
        <w:fldChar w:fldCharType="separate"/>
      </w:r>
      <w:r>
        <w:rPr>
          <w:rStyle w:val="58"/>
          <w:rFonts w:hint="eastAsia" w:ascii="宋体" w:eastAsia="宋体" w:cs="宋体"/>
          <w:kern w:val="56"/>
          <w:sz w:val="21"/>
          <w:szCs w:val="21"/>
        </w:rPr>
        <w:t>九、政策适用性说明格式（如有）</w:t>
      </w:r>
      <w:r>
        <w:rPr>
          <w:sz w:val="21"/>
          <w:szCs w:val="21"/>
        </w:rPr>
        <w:tab/>
      </w:r>
      <w:r>
        <w:rPr>
          <w:sz w:val="21"/>
          <w:szCs w:val="21"/>
        </w:rPr>
        <w:fldChar w:fldCharType="begin"/>
      </w:r>
      <w:r>
        <w:rPr>
          <w:sz w:val="21"/>
          <w:szCs w:val="21"/>
        </w:rPr>
        <w:instrText xml:space="preserve"> PAGEREF _Toc197556440 \h </w:instrText>
      </w:r>
      <w:r>
        <w:rPr>
          <w:sz w:val="21"/>
          <w:szCs w:val="21"/>
        </w:rPr>
        <w:fldChar w:fldCharType="separate"/>
      </w:r>
      <w:r>
        <w:rPr>
          <w:sz w:val="21"/>
          <w:szCs w:val="21"/>
        </w:rPr>
        <w:t>51</w:t>
      </w:r>
      <w:r>
        <w:rPr>
          <w:sz w:val="21"/>
          <w:szCs w:val="21"/>
        </w:rPr>
        <w:fldChar w:fldCharType="end"/>
      </w:r>
      <w:r>
        <w:rPr>
          <w:sz w:val="21"/>
          <w:szCs w:val="21"/>
        </w:rPr>
        <w:fldChar w:fldCharType="end"/>
      </w:r>
    </w:p>
    <w:p w14:paraId="6D173590">
      <w:pPr>
        <w:pStyle w:val="41"/>
        <w:tabs>
          <w:tab w:val="right" w:leader="dot" w:pos="8884"/>
        </w:tabs>
        <w:ind w:left="240"/>
        <w:rPr>
          <w:rFonts w:asciiTheme="minorHAnsi" w:hAnsiTheme="minorHAnsi" w:eastAsiaTheme="minorEastAsia" w:cstheme="minorBidi"/>
          <w:smallCaps w:val="0"/>
          <w:kern w:val="2"/>
          <w:sz w:val="21"/>
          <w:szCs w:val="22"/>
        </w:rPr>
      </w:pPr>
      <w:r>
        <w:rPr>
          <w:sz w:val="21"/>
          <w:szCs w:val="21"/>
        </w:rPr>
        <w:fldChar w:fldCharType="begin"/>
      </w:r>
      <w:r>
        <w:rPr>
          <w:sz w:val="21"/>
          <w:szCs w:val="21"/>
        </w:rPr>
        <w:instrText xml:space="preserve"> HYPERLINK \l "_Toc197556441" </w:instrText>
      </w:r>
      <w:r>
        <w:rPr>
          <w:sz w:val="21"/>
          <w:szCs w:val="21"/>
        </w:rPr>
        <w:fldChar w:fldCharType="separate"/>
      </w:r>
      <w:r>
        <w:rPr>
          <w:rStyle w:val="58"/>
          <w:rFonts w:hint="eastAsia" w:ascii="宋体" w:eastAsia="宋体"/>
          <w:kern w:val="56"/>
          <w:sz w:val="21"/>
          <w:szCs w:val="21"/>
        </w:rPr>
        <w:t>十、报价信封</w:t>
      </w:r>
      <w:r>
        <w:rPr>
          <w:sz w:val="21"/>
          <w:szCs w:val="21"/>
        </w:rPr>
        <w:tab/>
      </w:r>
      <w:r>
        <w:rPr>
          <w:sz w:val="21"/>
          <w:szCs w:val="21"/>
        </w:rPr>
        <w:fldChar w:fldCharType="begin"/>
      </w:r>
      <w:r>
        <w:rPr>
          <w:sz w:val="21"/>
          <w:szCs w:val="21"/>
        </w:rPr>
        <w:instrText xml:space="preserve"> PAGEREF _Toc197556441 \h </w:instrText>
      </w:r>
      <w:r>
        <w:rPr>
          <w:sz w:val="21"/>
          <w:szCs w:val="21"/>
        </w:rPr>
        <w:fldChar w:fldCharType="separate"/>
      </w:r>
      <w:r>
        <w:rPr>
          <w:sz w:val="21"/>
          <w:szCs w:val="21"/>
        </w:rPr>
        <w:t>54</w:t>
      </w:r>
      <w:r>
        <w:rPr>
          <w:sz w:val="21"/>
          <w:szCs w:val="21"/>
        </w:rPr>
        <w:fldChar w:fldCharType="end"/>
      </w:r>
      <w:r>
        <w:rPr>
          <w:sz w:val="21"/>
          <w:szCs w:val="21"/>
        </w:rPr>
        <w:fldChar w:fldCharType="end"/>
      </w:r>
    </w:p>
    <w:p w14:paraId="1713E1DB">
      <w:pPr>
        <w:pStyle w:val="41"/>
        <w:tabs>
          <w:tab w:val="right" w:leader="dot" w:pos="8884"/>
        </w:tabs>
        <w:spacing w:line="336" w:lineRule="auto"/>
        <w:ind w:left="240"/>
        <w:rPr>
          <w:rFonts w:ascii="宋体" w:eastAsia="宋体" w:cs="宋体"/>
          <w:color w:val="000000" w:themeColor="text1"/>
          <w:kern w:val="56"/>
          <w:sz w:val="32"/>
          <w:szCs w:val="32"/>
        </w:rPr>
        <w:sectPr>
          <w:footerReference r:id="rId8" w:type="default"/>
          <w:pgSz w:w="11900" w:h="16840"/>
          <w:pgMar w:top="1247" w:right="1418" w:bottom="1418" w:left="1418" w:header="850" w:footer="794" w:gutter="170"/>
          <w:cols w:space="720" w:num="1"/>
          <w:docGrid w:linePitch="326" w:charSpace="0"/>
        </w:sectPr>
      </w:pPr>
      <w:r>
        <w:rPr>
          <w:rFonts w:ascii="宋体" w:eastAsia="宋体" w:cs="宋体"/>
          <w:bCs/>
          <w:color w:val="000000" w:themeColor="text1"/>
          <w:kern w:val="56"/>
          <w:sz w:val="32"/>
          <w:szCs w:val="32"/>
        </w:rPr>
        <w:fldChar w:fldCharType="end"/>
      </w:r>
    </w:p>
    <w:p w14:paraId="5689449C">
      <w:pPr>
        <w:pStyle w:val="2"/>
        <w:topLinePunct/>
        <w:autoSpaceDE/>
        <w:autoSpaceDN/>
        <w:spacing w:line="360" w:lineRule="auto"/>
        <w:rPr>
          <w:rFonts w:ascii="宋体" w:hAnsi="宋体" w:eastAsia="宋体"/>
          <w:color w:val="000000" w:themeColor="text1"/>
          <w:kern w:val="56"/>
          <w:sz w:val="32"/>
          <w:szCs w:val="32"/>
          <w:u w:val="none"/>
        </w:rPr>
      </w:pPr>
      <w:bookmarkStart w:id="0" w:name="_Toc197556412"/>
      <w:r>
        <w:rPr>
          <w:rFonts w:hint="eastAsia" w:ascii="宋体" w:hAnsi="宋体" w:eastAsia="宋体"/>
          <w:color w:val="000000" w:themeColor="text1"/>
          <w:kern w:val="56"/>
          <w:sz w:val="32"/>
          <w:szCs w:val="32"/>
          <w:u w:val="none"/>
        </w:rPr>
        <w:t>第一部分 磋商邀请函</w:t>
      </w:r>
      <w:bookmarkEnd w:id="0"/>
    </w:p>
    <w:p w14:paraId="1F272342">
      <w:pPr>
        <w:topLinePunct/>
        <w:autoSpaceDE/>
        <w:autoSpaceDN/>
        <w:spacing w:line="360" w:lineRule="auto"/>
        <w:ind w:firstLine="480" w:firstLineChars="200"/>
        <w:rPr>
          <w:rFonts w:hAnsi="宋体"/>
          <w:color w:val="000000" w:themeColor="text1"/>
          <w:kern w:val="56"/>
        </w:rPr>
      </w:pPr>
      <w:r>
        <w:rPr>
          <w:rFonts w:hint="eastAsia" w:hAnsi="宋体"/>
          <w:color w:val="000000" w:themeColor="text1"/>
          <w:kern w:val="56"/>
          <w:u w:val="single"/>
          <w:lang w:eastAsia="zh-CN"/>
        </w:rPr>
        <w:t>广东兴东南项目管理有限公司</w:t>
      </w:r>
      <w:r>
        <w:rPr>
          <w:rFonts w:hint="eastAsia" w:hAnsi="宋体"/>
          <w:color w:val="000000" w:themeColor="text1"/>
          <w:kern w:val="56"/>
        </w:rPr>
        <w:t>受</w:t>
      </w:r>
      <w:r>
        <w:rPr>
          <w:rFonts w:hint="eastAsia" w:hAnsi="宋体"/>
          <w:kern w:val="56"/>
          <w:u w:val="single"/>
          <w:lang w:eastAsia="zh-CN"/>
        </w:rPr>
        <w:t>东源县上莞镇人民政府</w:t>
      </w:r>
      <w:r>
        <w:rPr>
          <w:rFonts w:hint="eastAsia" w:hAnsi="宋体"/>
          <w:color w:val="000000" w:themeColor="text1"/>
          <w:kern w:val="56"/>
        </w:rPr>
        <w:t>的委托，对</w:t>
      </w:r>
      <w:r>
        <w:rPr>
          <w:rFonts w:hint="eastAsia" w:hAnsi="宋体"/>
          <w:kern w:val="56"/>
          <w:u w:val="single"/>
          <w:lang w:eastAsia="zh-CN"/>
        </w:rPr>
        <w:t>2024年上莞镇蓝莓扩种项目</w:t>
      </w:r>
      <w:r>
        <w:rPr>
          <w:rFonts w:hint="eastAsia" w:hAnsi="宋体"/>
          <w:kern w:val="56"/>
        </w:rPr>
        <w:t>进</w:t>
      </w:r>
      <w:r>
        <w:rPr>
          <w:rFonts w:hint="eastAsia" w:hAnsi="宋体"/>
          <w:color w:val="000000" w:themeColor="text1"/>
          <w:kern w:val="56"/>
        </w:rPr>
        <w:t>行竞争性磋商，欢迎符合资格条件的供应商参加。</w:t>
      </w:r>
    </w:p>
    <w:p w14:paraId="28DDA036">
      <w:pPr>
        <w:topLinePunct/>
        <w:autoSpaceDE/>
        <w:autoSpaceDN/>
        <w:spacing w:line="360" w:lineRule="auto"/>
        <w:ind w:firstLine="480" w:firstLineChars="200"/>
        <w:rPr>
          <w:rFonts w:hint="eastAsia" w:hAnsi="宋体" w:eastAsia="宋体"/>
          <w:kern w:val="56"/>
          <w:lang w:eastAsia="zh-CN"/>
        </w:rPr>
      </w:pPr>
      <w:r>
        <w:rPr>
          <w:rFonts w:hint="eastAsia" w:hAnsi="宋体"/>
          <w:color w:val="000000" w:themeColor="text1"/>
          <w:kern w:val="56"/>
        </w:rPr>
        <w:t>一、采购编号：</w:t>
      </w:r>
      <w:r>
        <w:rPr>
          <w:rFonts w:hint="eastAsia" w:hAnsi="宋体"/>
          <w:kern w:val="56"/>
          <w:lang w:eastAsia="zh-CN"/>
        </w:rPr>
        <w:t>GDXDN202603CS016</w:t>
      </w:r>
    </w:p>
    <w:p w14:paraId="70EE6917">
      <w:pPr>
        <w:topLinePunct/>
        <w:autoSpaceDE/>
        <w:autoSpaceDN/>
        <w:spacing w:line="360" w:lineRule="auto"/>
        <w:ind w:firstLine="480" w:firstLineChars="200"/>
        <w:rPr>
          <w:rFonts w:hint="eastAsia" w:hAnsi="宋体" w:eastAsia="宋体"/>
          <w:color w:val="000000" w:themeColor="text1"/>
          <w:kern w:val="56"/>
          <w:lang w:eastAsia="zh-CN"/>
        </w:rPr>
      </w:pPr>
      <w:r>
        <w:rPr>
          <w:rFonts w:hint="eastAsia" w:hAnsi="宋体"/>
          <w:color w:val="000000" w:themeColor="text1"/>
          <w:kern w:val="56"/>
        </w:rPr>
        <w:t>二、采购项目名称：</w:t>
      </w:r>
      <w:r>
        <w:rPr>
          <w:rFonts w:hint="eastAsia" w:hAnsi="宋体"/>
          <w:kern w:val="56"/>
          <w:lang w:eastAsia="zh-CN"/>
        </w:rPr>
        <w:t>2024年上莞镇蓝莓扩种项目</w:t>
      </w:r>
    </w:p>
    <w:p w14:paraId="0858E876">
      <w:pPr>
        <w:topLinePunct/>
        <w:autoSpaceDE/>
        <w:autoSpaceDN/>
        <w:spacing w:line="360" w:lineRule="auto"/>
        <w:ind w:firstLine="480" w:firstLineChars="200"/>
        <w:rPr>
          <w:rFonts w:hAnsi="宋体"/>
          <w:u w:val="single"/>
        </w:rPr>
      </w:pPr>
      <w:r>
        <w:rPr>
          <w:rFonts w:hint="eastAsia" w:hAnsi="宋体"/>
          <w:color w:val="000000" w:themeColor="text1"/>
          <w:kern w:val="56"/>
        </w:rPr>
        <w:t>三、采购项目预算</w:t>
      </w:r>
      <w:r>
        <w:rPr>
          <w:rFonts w:hint="eastAsia" w:hAnsi="宋体"/>
          <w:kern w:val="56"/>
        </w:rPr>
        <w:t>：</w:t>
      </w:r>
      <w:r>
        <w:rPr>
          <w:rFonts w:hint="eastAsia" w:hAnsi="宋体"/>
          <w:kern w:val="56"/>
          <w:u w:val="single"/>
          <w:lang w:eastAsia="zh-CN"/>
        </w:rPr>
        <w:t>275,339.73</w:t>
      </w:r>
      <w:r>
        <w:rPr>
          <w:rFonts w:hint="eastAsia" w:hAnsi="宋体"/>
          <w:color w:val="000000" w:themeColor="text1"/>
          <w:kern w:val="56"/>
        </w:rPr>
        <w:t>元</w:t>
      </w:r>
    </w:p>
    <w:p w14:paraId="0A18622E">
      <w:pPr>
        <w:topLinePunct/>
        <w:autoSpaceDE/>
        <w:autoSpaceDN/>
        <w:spacing w:line="360" w:lineRule="auto"/>
        <w:ind w:firstLine="456" w:firstLineChars="200"/>
        <w:rPr>
          <w:rFonts w:hAnsi="宋体"/>
          <w:color w:val="000000" w:themeColor="text1"/>
          <w:spacing w:val="-6"/>
          <w:kern w:val="56"/>
        </w:rPr>
      </w:pPr>
      <w:r>
        <w:rPr>
          <w:rFonts w:hint="eastAsia" w:hAnsi="宋体"/>
          <w:color w:val="000000" w:themeColor="text1"/>
          <w:spacing w:val="-6"/>
          <w:kern w:val="56"/>
        </w:rPr>
        <w:t>四、采购数量：1项</w:t>
      </w:r>
    </w:p>
    <w:p w14:paraId="1B1695F7">
      <w:pPr>
        <w:topLinePunct/>
        <w:autoSpaceDE/>
        <w:autoSpaceDN/>
        <w:spacing w:line="360" w:lineRule="auto"/>
        <w:ind w:left="2864" w:leftChars="196" w:hanging="2394" w:hangingChars="1050"/>
        <w:rPr>
          <w:rFonts w:hAnsi="宋体"/>
          <w:color w:val="000000" w:themeColor="text1"/>
          <w:spacing w:val="-6"/>
          <w:kern w:val="56"/>
        </w:rPr>
      </w:pPr>
      <w:r>
        <w:rPr>
          <w:rFonts w:hint="eastAsia" w:hAnsi="宋体"/>
          <w:color w:val="000000" w:themeColor="text1"/>
          <w:spacing w:val="-6"/>
          <w:kern w:val="56"/>
        </w:rPr>
        <w:t>五、项目内容及需求：</w:t>
      </w:r>
    </w:p>
    <w:p w14:paraId="51E953B6">
      <w:pPr>
        <w:topLinePunct/>
        <w:autoSpaceDE/>
        <w:autoSpaceDN/>
        <w:spacing w:line="360" w:lineRule="auto"/>
        <w:ind w:firstLine="456" w:firstLineChars="200"/>
        <w:rPr>
          <w:rFonts w:hAnsi="宋体"/>
          <w:color w:val="000000" w:themeColor="text1"/>
          <w:spacing w:val="-6"/>
          <w:kern w:val="56"/>
        </w:rPr>
      </w:pPr>
      <w:r>
        <w:rPr>
          <w:rFonts w:hint="eastAsia" w:hAnsi="宋体"/>
          <w:color w:val="000000" w:themeColor="text1"/>
          <w:spacing w:val="-6"/>
          <w:kern w:val="56"/>
        </w:rPr>
        <w:t>1.采购项目技术规格、参数及要求：详见磋商文件内用户需求书。</w:t>
      </w:r>
    </w:p>
    <w:p w14:paraId="73505367">
      <w:pPr>
        <w:topLinePunct/>
        <w:autoSpaceDE/>
        <w:autoSpaceDN/>
        <w:spacing w:line="360" w:lineRule="auto"/>
        <w:ind w:firstLine="456" w:firstLineChars="200"/>
        <w:rPr>
          <w:rFonts w:hAnsi="宋体"/>
          <w:color w:val="000000" w:themeColor="text1"/>
          <w:spacing w:val="-6"/>
          <w:kern w:val="56"/>
        </w:rPr>
      </w:pPr>
      <w:r>
        <w:rPr>
          <w:rFonts w:hint="eastAsia" w:hAnsi="宋体"/>
          <w:color w:val="000000" w:themeColor="text1"/>
          <w:spacing w:val="-6"/>
          <w:kern w:val="56"/>
        </w:rPr>
        <w:t>2.需要落实的政府采购政策：</w:t>
      </w:r>
    </w:p>
    <w:p w14:paraId="296595AE">
      <w:pPr>
        <w:topLinePunct/>
        <w:autoSpaceDE/>
        <w:autoSpaceDN/>
        <w:spacing w:line="360" w:lineRule="auto"/>
        <w:ind w:firstLine="480" w:firstLineChars="200"/>
        <w:rPr>
          <w:rFonts w:hAnsi="宋体"/>
        </w:rPr>
      </w:pPr>
      <w:r>
        <w:rPr>
          <w:rFonts w:hint="eastAsia" w:hAnsi="宋体"/>
        </w:rPr>
        <w:t>（1）《政府采购促进中小企业发展管理办法》（财库〔2020〕46号）；</w:t>
      </w:r>
    </w:p>
    <w:p w14:paraId="085A76E4">
      <w:pPr>
        <w:topLinePunct/>
        <w:autoSpaceDE/>
        <w:autoSpaceDN/>
        <w:spacing w:line="360" w:lineRule="auto"/>
        <w:ind w:firstLine="480" w:firstLineChars="200"/>
        <w:rPr>
          <w:rFonts w:hAnsi="宋体"/>
        </w:rPr>
      </w:pPr>
      <w:r>
        <w:rPr>
          <w:rFonts w:hint="eastAsia" w:hAnsi="宋体"/>
        </w:rPr>
        <w:t>（2）《关于政府采购支持监狱企业发展有关问题的通知》(财库〔2014〕68号)；</w:t>
      </w:r>
    </w:p>
    <w:p w14:paraId="72D1CA3F">
      <w:pPr>
        <w:topLinePunct/>
        <w:autoSpaceDE/>
        <w:autoSpaceDN/>
        <w:spacing w:line="360" w:lineRule="auto"/>
        <w:ind w:firstLine="480" w:firstLineChars="200"/>
        <w:rPr>
          <w:rFonts w:hAnsi="宋体"/>
        </w:rPr>
      </w:pPr>
      <w:r>
        <w:rPr>
          <w:rFonts w:hint="eastAsia" w:hAnsi="宋体"/>
        </w:rPr>
        <w:t>（3）《关于促进残疾人就业政府采购政策的通知》（财库〔2017〕141号)；</w:t>
      </w:r>
    </w:p>
    <w:p w14:paraId="20136153">
      <w:pPr>
        <w:topLinePunct/>
        <w:autoSpaceDE/>
        <w:autoSpaceDN/>
        <w:spacing w:line="360" w:lineRule="auto"/>
        <w:ind w:firstLine="480" w:firstLineChars="200"/>
        <w:rPr>
          <w:rFonts w:hAnsi="宋体"/>
        </w:rPr>
      </w:pPr>
      <w:r>
        <w:rPr>
          <w:rFonts w:hint="eastAsia" w:hAnsi="宋体"/>
        </w:rPr>
        <w:t>（4）《关于环境标志产品政府采购实施的意见》（财库〔2006〕90号；</w:t>
      </w:r>
    </w:p>
    <w:p w14:paraId="07D247B7">
      <w:pPr>
        <w:topLinePunct/>
        <w:autoSpaceDE/>
        <w:autoSpaceDN/>
        <w:spacing w:line="360" w:lineRule="auto"/>
        <w:ind w:firstLine="480" w:firstLineChars="200"/>
        <w:rPr>
          <w:rFonts w:hAnsi="宋体"/>
        </w:rPr>
      </w:pPr>
      <w:r>
        <w:rPr>
          <w:rFonts w:hint="eastAsia" w:hAnsi="宋体"/>
        </w:rPr>
        <w:t>（5）《节能产品政府采购实施意见》的通知（财库〔2004〕185号）。</w:t>
      </w:r>
    </w:p>
    <w:p w14:paraId="5FBA6B3E">
      <w:pPr>
        <w:topLinePunct/>
        <w:autoSpaceDE/>
        <w:autoSpaceDN/>
        <w:spacing w:line="360" w:lineRule="auto"/>
        <w:ind w:firstLine="504" w:firstLineChars="210"/>
        <w:rPr>
          <w:rFonts w:hAnsi="宋体"/>
        </w:rPr>
      </w:pPr>
      <w:r>
        <w:rPr>
          <w:rFonts w:hint="eastAsia" w:hAnsi="宋体"/>
        </w:rPr>
        <w:t>（6）《关于调整优化节能产品、环境标志产品政府采购执行机制的通知》（财库〔2019〕9号）等。</w:t>
      </w:r>
    </w:p>
    <w:p w14:paraId="0EFF19BD">
      <w:pPr>
        <w:topLinePunct/>
        <w:spacing w:line="360" w:lineRule="auto"/>
        <w:ind w:firstLine="504" w:firstLineChars="210"/>
        <w:rPr>
          <w:rFonts w:hint="eastAsia" w:hAnsi="宋体"/>
        </w:rPr>
      </w:pPr>
      <w:r>
        <w:rPr>
          <w:rFonts w:hint="eastAsia" w:hAnsi="宋体"/>
        </w:rPr>
        <w:t>（</w:t>
      </w:r>
      <w:r>
        <w:rPr>
          <w:rFonts w:hAnsi="宋体"/>
        </w:rPr>
        <w:t>7）</w:t>
      </w:r>
      <w:r>
        <w:rPr>
          <w:rFonts w:hint="eastAsia" w:hAnsi="宋体"/>
          <w:lang w:val="en-US" w:eastAsia="zh-CN"/>
        </w:rPr>
        <w:t>本项目属于专门面向中小微企业采购的项目</w:t>
      </w:r>
      <w:r>
        <w:rPr>
          <w:rFonts w:hint="eastAsia" w:hAnsi="宋体"/>
        </w:rPr>
        <w:t>；</w:t>
      </w:r>
    </w:p>
    <w:p w14:paraId="331CA817">
      <w:pPr>
        <w:topLinePunct/>
        <w:spacing w:line="360" w:lineRule="auto"/>
        <w:ind w:firstLine="504" w:firstLineChars="210"/>
        <w:rPr>
          <w:rFonts w:hint="default" w:eastAsia="宋体"/>
          <w:lang w:val="en-US" w:eastAsia="zh-CN"/>
        </w:rPr>
      </w:pPr>
      <w:r>
        <w:rPr>
          <w:rFonts w:hint="eastAsia" w:hAnsi="宋体"/>
        </w:rPr>
        <w:t>（</w:t>
      </w:r>
      <w:r>
        <w:rPr>
          <w:rFonts w:hint="eastAsia" w:hAnsi="宋体"/>
          <w:lang w:val="en-US" w:eastAsia="zh-CN"/>
        </w:rPr>
        <w:t>8</w:t>
      </w:r>
      <w:r>
        <w:rPr>
          <w:rFonts w:hAnsi="宋体"/>
        </w:rPr>
        <w:t>）本项目</w:t>
      </w:r>
      <w:r>
        <w:rPr>
          <w:rFonts w:hint="eastAsia" w:hAnsi="宋体"/>
          <w:lang w:eastAsia="zh-CN"/>
        </w:rPr>
        <w:t>所属行业：建筑业</w:t>
      </w:r>
      <w:r>
        <w:rPr>
          <w:rFonts w:hint="eastAsia" w:hAnsi="宋体"/>
        </w:rPr>
        <w:t>；</w:t>
      </w:r>
    </w:p>
    <w:p w14:paraId="6D2335B4">
      <w:pPr>
        <w:topLinePunct/>
        <w:autoSpaceDE/>
        <w:autoSpaceDN/>
        <w:spacing w:line="360" w:lineRule="auto"/>
        <w:ind w:firstLine="456" w:firstLineChars="200"/>
        <w:rPr>
          <w:rFonts w:hAnsi="宋体"/>
          <w:color w:val="000000" w:themeColor="text1"/>
          <w:spacing w:val="-6"/>
          <w:kern w:val="56"/>
        </w:rPr>
      </w:pPr>
      <w:r>
        <w:rPr>
          <w:rFonts w:hint="eastAsia" w:hAnsi="宋体"/>
          <w:color w:val="000000" w:themeColor="text1"/>
          <w:spacing w:val="-6"/>
          <w:kern w:val="56"/>
        </w:rPr>
        <w:t>六、供应商资格：</w:t>
      </w:r>
    </w:p>
    <w:p w14:paraId="3EEF6D4B">
      <w:pPr>
        <w:topLinePunct/>
        <w:autoSpaceDE/>
        <w:autoSpaceDN/>
        <w:spacing w:line="360" w:lineRule="auto"/>
        <w:ind w:firstLine="456" w:firstLineChars="200"/>
        <w:rPr>
          <w:rFonts w:hAnsi="宋体"/>
        </w:rPr>
      </w:pPr>
      <w:r>
        <w:rPr>
          <w:rFonts w:hint="eastAsia" w:asciiTheme="minorEastAsia" w:hAnsiTheme="minorEastAsia" w:eastAsiaTheme="minorEastAsia"/>
          <w:spacing w:val="-6"/>
          <w:kern w:val="56"/>
        </w:rPr>
        <w:t>1.供应商必须是</w:t>
      </w:r>
      <w:r>
        <w:rPr>
          <w:rFonts w:asciiTheme="minorEastAsia" w:hAnsiTheme="minorEastAsia" w:eastAsiaTheme="minorEastAsia"/>
          <w:spacing w:val="-6"/>
          <w:kern w:val="56"/>
        </w:rPr>
        <w:t>具有独立承担民事责任的能力：提供在中华人民共和国境内注册的营业执照，或事业单位法人证书，或社会团体法人登记证书，或执业许可证；依法经国务院批准免予登记的社会组织的，应提供相应文件证明其依法免予登记。若以不具有独立承担民事责任能力的分支机构投标，须取得具有法人资格的总公司的授权书，并提供总公司营业执照复印件</w:t>
      </w:r>
      <w:r>
        <w:rPr>
          <w:rFonts w:hint="eastAsia" w:asciiTheme="minorEastAsia" w:hAnsiTheme="minorEastAsia" w:eastAsiaTheme="minorEastAsia"/>
          <w:spacing w:val="-6"/>
          <w:kern w:val="56"/>
        </w:rPr>
        <w:t>；</w:t>
      </w:r>
    </w:p>
    <w:p w14:paraId="7DD03E4B">
      <w:pPr>
        <w:topLinePunct/>
        <w:autoSpaceDE/>
        <w:autoSpaceDN/>
        <w:spacing w:line="360" w:lineRule="auto"/>
        <w:ind w:firstLine="480" w:firstLineChars="200"/>
        <w:rPr>
          <w:rFonts w:hAnsi="宋体"/>
        </w:rPr>
      </w:pPr>
      <w:r>
        <w:rPr>
          <w:rFonts w:hint="eastAsia" w:hAnsi="宋体"/>
        </w:rPr>
        <w:t>2.具有良好的商业信誉和健全的财务会计制度</w:t>
      </w:r>
      <w:r>
        <w:rPr>
          <w:rFonts w:hint="eastAsia" w:asciiTheme="minorEastAsia" w:hAnsiTheme="minorEastAsia" w:eastAsiaTheme="minorEastAsia"/>
        </w:rPr>
        <w:t>（按格式要求提供《资格条件承诺函》）</w:t>
      </w:r>
      <w:r>
        <w:rPr>
          <w:rFonts w:hint="eastAsia" w:hAnsi="宋体"/>
        </w:rPr>
        <w:t>；</w:t>
      </w:r>
    </w:p>
    <w:p w14:paraId="24B6EAA5">
      <w:pPr>
        <w:topLinePunct/>
        <w:autoSpaceDE/>
        <w:autoSpaceDN/>
        <w:spacing w:line="360" w:lineRule="auto"/>
        <w:ind w:firstLine="480" w:firstLineChars="200"/>
        <w:rPr>
          <w:rFonts w:hAnsi="宋体"/>
        </w:rPr>
      </w:pPr>
      <w:r>
        <w:rPr>
          <w:rFonts w:hint="eastAsia" w:hAnsi="宋体"/>
        </w:rPr>
        <w:t>3.具有履行合同所必需的设备和专业技术能力</w:t>
      </w:r>
      <w:r>
        <w:rPr>
          <w:rFonts w:hint="eastAsia" w:asciiTheme="minorEastAsia" w:hAnsiTheme="minorEastAsia" w:eastAsiaTheme="minorEastAsia"/>
        </w:rPr>
        <w:t>（按格式要求提供《资格条件承诺函》）</w:t>
      </w:r>
      <w:r>
        <w:rPr>
          <w:rFonts w:hint="eastAsia" w:hAnsi="宋体"/>
        </w:rPr>
        <w:t>；</w:t>
      </w:r>
    </w:p>
    <w:p w14:paraId="319F4C2A">
      <w:pPr>
        <w:topLinePunct/>
        <w:autoSpaceDE/>
        <w:autoSpaceDN/>
        <w:spacing w:line="360" w:lineRule="auto"/>
        <w:ind w:firstLine="480" w:firstLineChars="200"/>
        <w:rPr>
          <w:rFonts w:hAnsi="宋体"/>
        </w:rPr>
      </w:pPr>
      <w:r>
        <w:rPr>
          <w:rFonts w:hint="eastAsia" w:hAnsi="宋体"/>
        </w:rPr>
        <w:t>4.具有依法缴纳税收和社会保障资金的良好记录</w:t>
      </w:r>
      <w:r>
        <w:rPr>
          <w:rFonts w:hint="eastAsia" w:asciiTheme="minorEastAsia" w:hAnsiTheme="minorEastAsia" w:eastAsiaTheme="minorEastAsia"/>
        </w:rPr>
        <w:t>（按格式要求提供《资格条件承诺函》）</w:t>
      </w:r>
      <w:r>
        <w:rPr>
          <w:rFonts w:hint="eastAsia" w:hAnsi="宋体"/>
        </w:rPr>
        <w:t>；</w:t>
      </w:r>
    </w:p>
    <w:p w14:paraId="4C73A54A">
      <w:pPr>
        <w:topLinePunct/>
        <w:autoSpaceDE/>
        <w:autoSpaceDN/>
        <w:spacing w:line="360" w:lineRule="auto"/>
        <w:ind w:firstLine="480" w:firstLineChars="200"/>
        <w:rPr>
          <w:rFonts w:hAnsi="宋体"/>
        </w:rPr>
      </w:pPr>
      <w:r>
        <w:rPr>
          <w:rFonts w:hint="eastAsia" w:hAnsi="宋体"/>
        </w:rPr>
        <w:t>5.参加政府采购活动前三年内，在经营活动中没有重大违法记录</w:t>
      </w:r>
      <w:r>
        <w:rPr>
          <w:rFonts w:hint="eastAsia" w:asciiTheme="minorEastAsia" w:hAnsiTheme="minorEastAsia" w:eastAsiaTheme="minorEastAsia"/>
        </w:rPr>
        <w:t>（按格式要求提供《资格条件承诺函》）</w:t>
      </w:r>
      <w:r>
        <w:rPr>
          <w:rFonts w:hint="eastAsia" w:hAnsi="宋体"/>
        </w:rPr>
        <w:t>；</w:t>
      </w:r>
    </w:p>
    <w:p w14:paraId="5AD1E593">
      <w:pPr>
        <w:topLinePunct/>
        <w:autoSpaceDE/>
        <w:autoSpaceDN/>
        <w:spacing w:line="360" w:lineRule="auto"/>
        <w:ind w:firstLine="480" w:firstLineChars="200"/>
        <w:rPr>
          <w:rFonts w:hAnsi="宋体"/>
        </w:rPr>
      </w:pPr>
      <w:r>
        <w:rPr>
          <w:rFonts w:hint="eastAsia" w:hAnsi="宋体"/>
        </w:rPr>
        <w:t>6.法律、行政法规规定的其他条件：</w:t>
      </w:r>
    </w:p>
    <w:p w14:paraId="498204A2">
      <w:pPr>
        <w:topLinePunct/>
        <w:autoSpaceDE/>
        <w:autoSpaceDN/>
        <w:spacing w:line="360" w:lineRule="auto"/>
        <w:ind w:firstLine="512" w:firstLineChars="200"/>
        <w:rPr>
          <w:rFonts w:hAnsi="宋体"/>
          <w:snapToGrid w:val="0"/>
          <w:spacing w:val="8"/>
        </w:rPr>
      </w:pPr>
      <w:r>
        <w:rPr>
          <w:rFonts w:hint="eastAsia" w:hAnsi="宋体"/>
          <w:snapToGrid w:val="0"/>
          <w:spacing w:val="8"/>
        </w:rPr>
        <w:t>1）单位负责人为同一人或者存在直接控股、管理关系的不同供应商，不得参加同一合同项下的政府采购活动</w:t>
      </w:r>
      <w:r>
        <w:rPr>
          <w:rFonts w:hint="eastAsia" w:asciiTheme="minorEastAsia" w:hAnsiTheme="minorEastAsia" w:eastAsiaTheme="minorEastAsia"/>
        </w:rPr>
        <w:t>（按格式要求提供《资格条件承诺函》）</w:t>
      </w:r>
      <w:r>
        <w:rPr>
          <w:rFonts w:hint="eastAsia" w:hAnsi="宋体"/>
          <w:snapToGrid w:val="0"/>
          <w:spacing w:val="8"/>
        </w:rPr>
        <w:t>；</w:t>
      </w:r>
    </w:p>
    <w:p w14:paraId="5A8FE6D3">
      <w:pPr>
        <w:topLinePunct/>
        <w:autoSpaceDE/>
        <w:autoSpaceDN/>
        <w:spacing w:line="360" w:lineRule="auto"/>
        <w:ind w:firstLine="512" w:firstLineChars="200"/>
        <w:rPr>
          <w:rFonts w:hAnsi="宋体"/>
          <w:snapToGrid w:val="0"/>
          <w:spacing w:val="8"/>
        </w:rPr>
      </w:pPr>
      <w:r>
        <w:rPr>
          <w:rFonts w:hint="eastAsia" w:hAnsi="宋体"/>
          <w:snapToGrid w:val="0"/>
          <w:spacing w:val="8"/>
        </w:rPr>
        <w:t>2）为本项目提供整体设计、规范编制或者项目管理、监理、检测等服务的供应商，不得再参加本项目的采购活动</w:t>
      </w:r>
      <w:r>
        <w:rPr>
          <w:rFonts w:hint="eastAsia" w:asciiTheme="minorEastAsia" w:hAnsiTheme="minorEastAsia" w:eastAsiaTheme="minorEastAsia"/>
        </w:rPr>
        <w:t>（按格式要求提供《资格条件承诺函》）</w:t>
      </w:r>
      <w:r>
        <w:rPr>
          <w:rFonts w:hint="eastAsia" w:hAnsi="宋体"/>
          <w:snapToGrid w:val="0"/>
          <w:spacing w:val="8"/>
        </w:rPr>
        <w:t>；</w:t>
      </w:r>
    </w:p>
    <w:p w14:paraId="205153BC">
      <w:pPr>
        <w:topLinePunct/>
        <w:autoSpaceDE/>
        <w:autoSpaceDN/>
        <w:spacing w:line="360" w:lineRule="auto"/>
        <w:ind w:firstLine="480" w:firstLineChars="200"/>
        <w:rPr>
          <w:rFonts w:hAnsi="宋体"/>
        </w:rPr>
      </w:pPr>
      <w:r>
        <w:rPr>
          <w:rFonts w:hint="eastAsia" w:hAnsi="宋体" w:cs="黑体"/>
        </w:rPr>
        <w:t>7.</w:t>
      </w:r>
      <w:r>
        <w:rPr>
          <w:rFonts w:hint="eastAsia" w:hAnsi="宋体"/>
        </w:rPr>
        <w:t>本项目不接受联合体响应；</w:t>
      </w:r>
    </w:p>
    <w:p w14:paraId="45648D37">
      <w:pPr>
        <w:spacing w:line="360" w:lineRule="auto"/>
        <w:ind w:firstLine="480" w:firstLineChars="200"/>
        <w:rPr>
          <w:rFonts w:hAnsi="宋体"/>
          <w:color w:val="000000"/>
        </w:rPr>
      </w:pPr>
      <w:r>
        <w:rPr>
          <w:rFonts w:hint="eastAsia" w:hAnsi="宋体" w:cs="黑体"/>
        </w:rPr>
        <w:t>8.</w:t>
      </w:r>
      <w:r>
        <w:rPr>
          <w:rFonts w:hint="eastAsia" w:hAnsi="宋体"/>
          <w:color w:val="000000"/>
        </w:rPr>
        <w:t>落实政府采购政策需满足的资格要求：</w:t>
      </w:r>
      <w:r>
        <w:rPr>
          <w:rFonts w:hint="eastAsia" w:hAnsi="宋体"/>
          <w:color w:val="000000"/>
          <w:lang w:val="en-US" w:eastAsia="zh-CN"/>
        </w:rPr>
        <w:t>本项目属于专门面向中小微企业采购的项目</w:t>
      </w:r>
      <w:r>
        <w:rPr>
          <w:rFonts w:hint="eastAsia" w:hAnsi="宋体"/>
          <w:color w:val="000000"/>
        </w:rPr>
        <w:t>；</w:t>
      </w:r>
    </w:p>
    <w:p w14:paraId="4F8CDD78">
      <w:pPr>
        <w:topLinePunct/>
        <w:autoSpaceDE/>
        <w:autoSpaceDN/>
        <w:spacing w:line="360" w:lineRule="auto"/>
        <w:ind w:firstLine="512" w:firstLineChars="200"/>
        <w:rPr>
          <w:rFonts w:hint="eastAsia" w:hAnsi="宋体" w:eastAsia="宋体"/>
          <w:snapToGrid w:val="0"/>
          <w:spacing w:val="8"/>
          <w:lang w:val="en-US" w:eastAsia="zh-CN"/>
        </w:rPr>
      </w:pPr>
      <w:r>
        <w:rPr>
          <w:rFonts w:hint="eastAsia" w:hAnsi="宋体"/>
          <w:snapToGrid w:val="0"/>
          <w:spacing w:val="8"/>
        </w:rPr>
        <w:t>9.供应商未被列入“信用中国”网站(www.creditchina.gov.cn)“记录失信被执行人或</w:t>
      </w:r>
      <w:r>
        <w:rPr>
          <w:rFonts w:hint="eastAsia" w:hAnsi="宋体"/>
        </w:rPr>
        <w:t>重大税收违法失信主体</w:t>
      </w:r>
      <w:r>
        <w:rPr>
          <w:rFonts w:hint="eastAsia" w:hAnsi="宋体"/>
          <w:snapToGrid w:val="0"/>
          <w:spacing w:val="8"/>
        </w:rPr>
        <w:t>或政府采购严重违法失信行为”记录名单；不处于中国政府采购网(www.ccgp.gov.cn)“政府采购严重违法失信行为信息记录”中的禁止参加政府采购活动期间；（以采购代理机构于响应截止日当天在“信用中国”网站（www.creditchina.gov.cn）及中国政府采购网(www.ccgp.gov.cn)查询结果为准，如相关失信记录已失效，供应商需提供相关证明资料）</w:t>
      </w:r>
      <w:r>
        <w:rPr>
          <w:rFonts w:hint="eastAsia" w:hAnsi="宋体"/>
          <w:snapToGrid w:val="0"/>
          <w:spacing w:val="8"/>
          <w:lang w:eastAsia="zh-CN"/>
        </w:rPr>
        <w:t>；</w:t>
      </w:r>
    </w:p>
    <w:p w14:paraId="74712CE8">
      <w:pPr>
        <w:topLinePunct/>
        <w:autoSpaceDE/>
        <w:autoSpaceDN/>
        <w:spacing w:line="360" w:lineRule="auto"/>
        <w:ind w:firstLine="456" w:firstLineChars="200"/>
        <w:rPr>
          <w:rFonts w:hAnsi="宋体"/>
          <w:color w:val="000000" w:themeColor="text1"/>
          <w:spacing w:val="-6"/>
          <w:kern w:val="56"/>
        </w:rPr>
      </w:pPr>
      <w:r>
        <w:rPr>
          <w:rFonts w:hint="eastAsia" w:hAnsi="宋体"/>
          <w:color w:val="000000" w:themeColor="text1"/>
          <w:spacing w:val="-6"/>
          <w:kern w:val="56"/>
        </w:rPr>
        <w:t>注：前来购买磋商文件的供应商应携带以下资料登记备案：（1）</w:t>
      </w:r>
      <w:r>
        <w:rPr>
          <w:rFonts w:asciiTheme="minorEastAsia" w:hAnsiTheme="minorEastAsia" w:eastAsiaTheme="minorEastAsia"/>
          <w:spacing w:val="-6"/>
          <w:kern w:val="56"/>
        </w:rPr>
        <w:t>在中华人民共和国境内注册的营业执照，或事业单位法人证书，或社会团体法人登记证书，或执业许可证；依法经国务院批准免予登记的社会组织的，应提供相应文件证明其依法免予登记。若以不具有独立承担民事责任能力的分支机构投标，须取得具有法人资格的总公司的授权书，并提供总公司营业执照复印件</w:t>
      </w:r>
      <w:r>
        <w:rPr>
          <w:rFonts w:hint="eastAsia" w:asciiTheme="minorEastAsia" w:hAnsiTheme="minorEastAsia" w:eastAsiaTheme="minorEastAsia"/>
          <w:spacing w:val="-6"/>
          <w:kern w:val="56"/>
        </w:rPr>
        <w:t>；</w:t>
      </w:r>
      <w:r>
        <w:rPr>
          <w:rFonts w:hint="eastAsia" w:hAnsi="宋体"/>
          <w:spacing w:val="-6"/>
          <w:kern w:val="56"/>
        </w:rPr>
        <w:t>（2）法定代表人证明书原件 (法定代表人购买采购文件时提供)或法定代表人授权委托书原件及法定代表人身份证复印件并加盖公章 (授权代表购买采购文件时提供)；（3）购买人的二代身份证复印件并加盖公章；（4）采购代理机构只接受购买本磋商文件的供应商响应。</w:t>
      </w:r>
    </w:p>
    <w:p w14:paraId="00B971C3">
      <w:pPr>
        <w:topLinePunct/>
        <w:autoSpaceDE/>
        <w:autoSpaceDN/>
        <w:spacing w:line="360" w:lineRule="auto"/>
        <w:ind w:firstLine="456" w:firstLineChars="200"/>
        <w:rPr>
          <w:rFonts w:hAnsi="宋体"/>
          <w:spacing w:val="-6"/>
          <w:kern w:val="56"/>
        </w:rPr>
      </w:pPr>
      <w:r>
        <w:rPr>
          <w:rFonts w:hint="eastAsia" w:hAnsi="宋体"/>
          <w:spacing w:val="-6"/>
          <w:kern w:val="56"/>
        </w:rPr>
        <w:t>七、符合资格的供应商应当在</w:t>
      </w:r>
      <w:r>
        <w:rPr>
          <w:rFonts w:hint="eastAsia" w:hAnsi="宋体"/>
          <w:spacing w:val="-6"/>
          <w:kern w:val="56"/>
          <w:highlight w:val="none"/>
        </w:rPr>
        <w:t>202</w:t>
      </w:r>
      <w:r>
        <w:rPr>
          <w:rFonts w:hint="eastAsia" w:hAnsi="宋体"/>
          <w:spacing w:val="-6"/>
          <w:kern w:val="56"/>
          <w:highlight w:val="none"/>
          <w:lang w:val="en-US" w:eastAsia="zh-CN"/>
        </w:rPr>
        <w:t>6</w:t>
      </w:r>
      <w:r>
        <w:rPr>
          <w:rFonts w:hint="eastAsia" w:hAnsi="宋体"/>
          <w:spacing w:val="-6"/>
          <w:kern w:val="56"/>
          <w:highlight w:val="none"/>
        </w:rPr>
        <w:t>年</w:t>
      </w:r>
      <w:r>
        <w:rPr>
          <w:rFonts w:hAnsi="宋体"/>
          <w:spacing w:val="-6"/>
          <w:kern w:val="56"/>
          <w:highlight w:val="none"/>
        </w:rPr>
        <w:t>0</w:t>
      </w:r>
      <w:r>
        <w:rPr>
          <w:rFonts w:hint="eastAsia" w:hAnsi="宋体"/>
          <w:spacing w:val="-6"/>
          <w:kern w:val="56"/>
          <w:highlight w:val="none"/>
          <w:lang w:val="en-US" w:eastAsia="zh-CN"/>
        </w:rPr>
        <w:t>3</w:t>
      </w:r>
      <w:r>
        <w:rPr>
          <w:rFonts w:hint="eastAsia" w:hAnsi="宋体"/>
          <w:spacing w:val="-6"/>
          <w:kern w:val="56"/>
          <w:highlight w:val="none"/>
        </w:rPr>
        <w:t>月</w:t>
      </w:r>
      <w:r>
        <w:rPr>
          <w:rFonts w:hint="eastAsia" w:hAnsi="宋体"/>
          <w:spacing w:val="-6"/>
          <w:kern w:val="56"/>
          <w:highlight w:val="none"/>
          <w:lang w:val="en-US" w:eastAsia="zh-CN"/>
        </w:rPr>
        <w:t>27</w:t>
      </w:r>
      <w:r>
        <w:rPr>
          <w:rFonts w:hint="eastAsia" w:hAnsi="宋体"/>
          <w:spacing w:val="-6"/>
          <w:kern w:val="56"/>
          <w:highlight w:val="none"/>
        </w:rPr>
        <w:t>日至202</w:t>
      </w:r>
      <w:r>
        <w:rPr>
          <w:rFonts w:hint="eastAsia" w:hAnsi="宋体"/>
          <w:spacing w:val="-6"/>
          <w:kern w:val="56"/>
          <w:highlight w:val="none"/>
          <w:lang w:val="en-US" w:eastAsia="zh-CN"/>
        </w:rPr>
        <w:t>6</w:t>
      </w:r>
      <w:r>
        <w:rPr>
          <w:rFonts w:hint="eastAsia" w:hAnsi="宋体"/>
          <w:spacing w:val="-6"/>
          <w:kern w:val="56"/>
          <w:highlight w:val="none"/>
        </w:rPr>
        <w:t>年0</w:t>
      </w:r>
      <w:r>
        <w:rPr>
          <w:rFonts w:hint="eastAsia" w:hAnsi="宋体"/>
          <w:spacing w:val="-6"/>
          <w:kern w:val="56"/>
          <w:highlight w:val="none"/>
          <w:lang w:val="en-US" w:eastAsia="zh-CN"/>
        </w:rPr>
        <w:t>4</w:t>
      </w:r>
      <w:r>
        <w:rPr>
          <w:rFonts w:hint="eastAsia" w:hAnsi="宋体"/>
          <w:spacing w:val="-6"/>
          <w:kern w:val="56"/>
          <w:highlight w:val="none"/>
        </w:rPr>
        <w:t>月</w:t>
      </w:r>
      <w:r>
        <w:rPr>
          <w:rFonts w:hint="eastAsia" w:hAnsi="宋体"/>
          <w:spacing w:val="-6"/>
          <w:kern w:val="56"/>
          <w:highlight w:val="none"/>
          <w:lang w:val="en-US" w:eastAsia="zh-CN"/>
        </w:rPr>
        <w:t>02</w:t>
      </w:r>
      <w:r>
        <w:rPr>
          <w:rFonts w:hint="eastAsia" w:hAnsi="宋体"/>
          <w:spacing w:val="-6"/>
          <w:kern w:val="56"/>
          <w:highlight w:val="none"/>
        </w:rPr>
        <w:t>日期间</w:t>
      </w:r>
      <w:r>
        <w:rPr>
          <w:rFonts w:hint="eastAsia" w:hAnsi="宋体"/>
          <w:spacing w:val="-6"/>
          <w:kern w:val="56"/>
        </w:rPr>
        <w:t>（上午9:00至12:00,下午14:30至17:30，法定节假日除外,不少于5个工作日）到</w:t>
      </w:r>
      <w:r>
        <w:rPr>
          <w:rFonts w:hint="eastAsia" w:hAnsi="宋体"/>
          <w:spacing w:val="-6"/>
          <w:kern w:val="56"/>
          <w:lang w:eastAsia="zh-CN"/>
        </w:rPr>
        <w:t>广东兴东南项目管理有限公司</w:t>
      </w:r>
      <w:r>
        <w:rPr>
          <w:rFonts w:hint="eastAsia" w:hAnsi="宋体"/>
          <w:spacing w:val="-6"/>
          <w:kern w:val="56"/>
        </w:rPr>
        <w:t>（详细地址：</w:t>
      </w:r>
      <w:r>
        <w:rPr>
          <w:rFonts w:hint="eastAsia" w:ascii="宋体" w:hAnsi="宋体"/>
          <w:sz w:val="24"/>
        </w:rPr>
        <w:t>广东省河源市源城区纬十二路南面、公园西路东边公园里1栋23B号一楼</w:t>
      </w:r>
      <w:r>
        <w:rPr>
          <w:rFonts w:hint="eastAsia" w:hAnsi="宋体"/>
          <w:spacing w:val="-6"/>
          <w:kern w:val="56"/>
        </w:rPr>
        <w:t>）购买磋商文件，磋商文件每套售价300元（人民币），售后不退。</w:t>
      </w:r>
    </w:p>
    <w:p w14:paraId="250EFCCF">
      <w:pPr>
        <w:topLinePunct/>
        <w:autoSpaceDE/>
        <w:autoSpaceDN/>
        <w:spacing w:line="360" w:lineRule="auto"/>
        <w:ind w:firstLine="456" w:firstLineChars="200"/>
        <w:rPr>
          <w:rFonts w:hAnsi="宋体"/>
          <w:spacing w:val="-6"/>
          <w:kern w:val="56"/>
        </w:rPr>
      </w:pPr>
      <w:r>
        <w:rPr>
          <w:rFonts w:hint="eastAsia" w:hAnsi="宋体"/>
          <w:spacing w:val="-6"/>
          <w:kern w:val="56"/>
        </w:rPr>
        <w:t>八、提交磋商文件截止时</w:t>
      </w:r>
      <w:r>
        <w:rPr>
          <w:rFonts w:hint="eastAsia" w:hAnsi="宋体"/>
          <w:spacing w:val="-6"/>
          <w:kern w:val="56"/>
          <w:highlight w:val="none"/>
        </w:rPr>
        <w:t>间：202</w:t>
      </w:r>
      <w:r>
        <w:rPr>
          <w:rFonts w:hint="eastAsia" w:hAnsi="宋体"/>
          <w:spacing w:val="-6"/>
          <w:kern w:val="56"/>
          <w:highlight w:val="none"/>
          <w:lang w:val="en-US" w:eastAsia="zh-CN"/>
        </w:rPr>
        <w:t>6</w:t>
      </w:r>
      <w:r>
        <w:rPr>
          <w:rFonts w:hint="eastAsia" w:hAnsi="宋体"/>
          <w:spacing w:val="-6"/>
          <w:kern w:val="56"/>
          <w:highlight w:val="none"/>
        </w:rPr>
        <w:t>年0</w:t>
      </w:r>
      <w:r>
        <w:rPr>
          <w:rFonts w:hint="eastAsia" w:hAnsi="宋体"/>
          <w:spacing w:val="-6"/>
          <w:kern w:val="56"/>
          <w:highlight w:val="none"/>
          <w:lang w:val="en-US" w:eastAsia="zh-CN"/>
        </w:rPr>
        <w:t>4</w:t>
      </w:r>
      <w:r>
        <w:rPr>
          <w:rFonts w:hint="eastAsia" w:hAnsi="宋体"/>
          <w:spacing w:val="-6"/>
          <w:kern w:val="56"/>
          <w:highlight w:val="none"/>
        </w:rPr>
        <w:t>月</w:t>
      </w:r>
      <w:r>
        <w:rPr>
          <w:rFonts w:hint="eastAsia" w:hAnsi="宋体"/>
          <w:spacing w:val="-6"/>
          <w:kern w:val="56"/>
          <w:highlight w:val="none"/>
          <w:lang w:val="en-US" w:eastAsia="zh-CN"/>
        </w:rPr>
        <w:t>07</w:t>
      </w:r>
      <w:r>
        <w:rPr>
          <w:rFonts w:hint="eastAsia" w:hAnsi="宋体"/>
          <w:spacing w:val="-6"/>
          <w:kern w:val="56"/>
          <w:highlight w:val="none"/>
        </w:rPr>
        <w:t>日</w:t>
      </w:r>
      <w:r>
        <w:rPr>
          <w:rFonts w:hint="eastAsia" w:hAnsi="宋体"/>
          <w:spacing w:val="-6"/>
          <w:kern w:val="56"/>
          <w:highlight w:val="none"/>
          <w:lang w:val="en-US" w:eastAsia="zh-CN"/>
        </w:rPr>
        <w:t>09</w:t>
      </w:r>
      <w:r>
        <w:rPr>
          <w:rFonts w:hint="eastAsia" w:hAnsi="宋体"/>
          <w:spacing w:val="-6"/>
          <w:kern w:val="56"/>
          <w:highlight w:val="none"/>
        </w:rPr>
        <w:t>时</w:t>
      </w:r>
      <w:r>
        <w:rPr>
          <w:rFonts w:hint="eastAsia" w:hAnsi="宋体"/>
          <w:spacing w:val="-6"/>
          <w:kern w:val="56"/>
          <w:highlight w:val="none"/>
          <w:lang w:val="en-US" w:eastAsia="zh-CN"/>
        </w:rPr>
        <w:t>3</w:t>
      </w:r>
      <w:r>
        <w:rPr>
          <w:rFonts w:hint="eastAsia" w:hAnsi="宋体"/>
          <w:spacing w:val="-6"/>
          <w:kern w:val="56"/>
          <w:highlight w:val="none"/>
        </w:rPr>
        <w:t>0分</w:t>
      </w:r>
    </w:p>
    <w:p w14:paraId="660E82B1">
      <w:pPr>
        <w:topLinePunct/>
        <w:autoSpaceDE/>
        <w:autoSpaceDN/>
        <w:spacing w:line="360" w:lineRule="auto"/>
        <w:ind w:firstLine="456" w:firstLineChars="200"/>
        <w:rPr>
          <w:rFonts w:hAnsi="宋体"/>
          <w:spacing w:val="-6"/>
          <w:kern w:val="56"/>
        </w:rPr>
      </w:pPr>
      <w:r>
        <w:rPr>
          <w:rFonts w:hint="eastAsia" w:hAnsi="宋体"/>
          <w:spacing w:val="-6"/>
          <w:kern w:val="56"/>
        </w:rPr>
        <w:t>九、提交磋商文件地点：</w:t>
      </w:r>
      <w:r>
        <w:rPr>
          <w:rFonts w:hint="eastAsia" w:ascii="宋体" w:hAnsi="宋体"/>
          <w:sz w:val="24"/>
        </w:rPr>
        <w:t>广东省河源市源城区纬十二路南面、公园西路东边公园里1栋23B号一楼</w:t>
      </w:r>
    </w:p>
    <w:p w14:paraId="6256CD58">
      <w:pPr>
        <w:topLinePunct/>
        <w:autoSpaceDE/>
        <w:autoSpaceDN/>
        <w:spacing w:line="360" w:lineRule="auto"/>
        <w:ind w:firstLine="456" w:firstLineChars="200"/>
        <w:rPr>
          <w:rFonts w:hAnsi="宋体"/>
          <w:spacing w:val="-6"/>
          <w:kern w:val="56"/>
        </w:rPr>
      </w:pPr>
      <w:r>
        <w:rPr>
          <w:rFonts w:hint="eastAsia" w:hAnsi="宋体"/>
          <w:spacing w:val="-6"/>
          <w:kern w:val="56"/>
        </w:rPr>
        <w:t>十、磋商、谈判时间：</w:t>
      </w:r>
      <w:r>
        <w:rPr>
          <w:rFonts w:hint="eastAsia" w:hAnsi="宋体"/>
          <w:spacing w:val="-6"/>
          <w:kern w:val="56"/>
          <w:highlight w:val="none"/>
        </w:rPr>
        <w:t>202</w:t>
      </w:r>
      <w:r>
        <w:rPr>
          <w:rFonts w:hint="eastAsia" w:hAnsi="宋体"/>
          <w:spacing w:val="-6"/>
          <w:kern w:val="56"/>
          <w:highlight w:val="none"/>
          <w:lang w:val="en-US" w:eastAsia="zh-CN"/>
        </w:rPr>
        <w:t>6</w:t>
      </w:r>
      <w:r>
        <w:rPr>
          <w:rFonts w:hint="eastAsia" w:hAnsi="宋体"/>
          <w:spacing w:val="-6"/>
          <w:kern w:val="56"/>
          <w:highlight w:val="none"/>
        </w:rPr>
        <w:t>年0</w:t>
      </w:r>
      <w:r>
        <w:rPr>
          <w:rFonts w:hint="eastAsia" w:hAnsi="宋体"/>
          <w:spacing w:val="-6"/>
          <w:kern w:val="56"/>
          <w:highlight w:val="none"/>
          <w:lang w:val="en-US" w:eastAsia="zh-CN"/>
        </w:rPr>
        <w:t>4</w:t>
      </w:r>
      <w:r>
        <w:rPr>
          <w:rFonts w:hint="eastAsia" w:hAnsi="宋体"/>
          <w:spacing w:val="-6"/>
          <w:kern w:val="56"/>
          <w:highlight w:val="none"/>
        </w:rPr>
        <w:t>月</w:t>
      </w:r>
      <w:r>
        <w:rPr>
          <w:rFonts w:hint="eastAsia" w:hAnsi="宋体"/>
          <w:spacing w:val="-6"/>
          <w:kern w:val="56"/>
          <w:highlight w:val="none"/>
          <w:lang w:val="en-US" w:eastAsia="zh-CN"/>
        </w:rPr>
        <w:t>07</w:t>
      </w:r>
      <w:r>
        <w:rPr>
          <w:rFonts w:hint="eastAsia" w:hAnsi="宋体"/>
          <w:spacing w:val="-6"/>
          <w:kern w:val="56"/>
          <w:highlight w:val="none"/>
        </w:rPr>
        <w:t>日</w:t>
      </w:r>
      <w:r>
        <w:rPr>
          <w:rFonts w:hint="eastAsia" w:hAnsi="宋体"/>
          <w:spacing w:val="-6"/>
          <w:kern w:val="56"/>
          <w:highlight w:val="none"/>
          <w:lang w:val="en-US" w:eastAsia="zh-CN"/>
        </w:rPr>
        <w:t>09</w:t>
      </w:r>
      <w:r>
        <w:rPr>
          <w:rFonts w:hint="eastAsia" w:hAnsi="宋体"/>
          <w:spacing w:val="-6"/>
          <w:kern w:val="56"/>
          <w:highlight w:val="none"/>
        </w:rPr>
        <w:t>时</w:t>
      </w:r>
      <w:r>
        <w:rPr>
          <w:rFonts w:hint="eastAsia" w:hAnsi="宋体"/>
          <w:spacing w:val="-6"/>
          <w:kern w:val="56"/>
          <w:highlight w:val="none"/>
          <w:lang w:val="en-US" w:eastAsia="zh-CN"/>
        </w:rPr>
        <w:t>3</w:t>
      </w:r>
      <w:bookmarkStart w:id="86" w:name="_GoBack"/>
      <w:bookmarkEnd w:id="86"/>
      <w:r>
        <w:rPr>
          <w:rFonts w:hint="eastAsia" w:hAnsi="宋体"/>
          <w:spacing w:val="-6"/>
          <w:kern w:val="56"/>
          <w:highlight w:val="none"/>
        </w:rPr>
        <w:t>0分</w:t>
      </w:r>
    </w:p>
    <w:p w14:paraId="0AC7F5CB">
      <w:pPr>
        <w:topLinePunct/>
        <w:autoSpaceDE/>
        <w:autoSpaceDN/>
        <w:spacing w:line="360" w:lineRule="auto"/>
        <w:ind w:firstLine="456" w:firstLineChars="200"/>
        <w:rPr>
          <w:rFonts w:hAnsi="宋体"/>
          <w:spacing w:val="-6"/>
          <w:kern w:val="56"/>
        </w:rPr>
      </w:pPr>
      <w:r>
        <w:rPr>
          <w:rFonts w:hint="eastAsia" w:hAnsi="宋体"/>
          <w:spacing w:val="-6"/>
          <w:kern w:val="56"/>
        </w:rPr>
        <w:t xml:space="preserve">十一、磋商地点：（详细地址） </w:t>
      </w:r>
      <w:r>
        <w:rPr>
          <w:rFonts w:hint="eastAsia" w:ascii="宋体" w:hAnsi="宋体"/>
          <w:sz w:val="24"/>
        </w:rPr>
        <w:t>广东省河源市源城区纬十二路南面、公园西路东边公园里1栋23B号一楼</w:t>
      </w:r>
    </w:p>
    <w:p w14:paraId="11664FF8">
      <w:pPr>
        <w:topLinePunct/>
        <w:autoSpaceDE/>
        <w:autoSpaceDN/>
        <w:spacing w:line="360" w:lineRule="auto"/>
        <w:ind w:firstLine="456" w:firstLineChars="200"/>
        <w:rPr>
          <w:rFonts w:hAnsi="宋体"/>
          <w:spacing w:val="-6"/>
          <w:kern w:val="56"/>
        </w:rPr>
      </w:pPr>
      <w:r>
        <w:rPr>
          <w:rFonts w:hint="eastAsia" w:hAnsi="宋体"/>
          <w:spacing w:val="-6"/>
          <w:kern w:val="56"/>
        </w:rPr>
        <w:t>十二、本公告期限自</w:t>
      </w:r>
      <w:r>
        <w:rPr>
          <w:rFonts w:hint="eastAsia" w:hAnsi="宋体"/>
          <w:spacing w:val="-6"/>
          <w:kern w:val="56"/>
          <w:highlight w:val="none"/>
        </w:rPr>
        <w:t>202</w:t>
      </w:r>
      <w:r>
        <w:rPr>
          <w:rFonts w:hint="eastAsia" w:hAnsi="宋体"/>
          <w:spacing w:val="-6"/>
          <w:kern w:val="56"/>
          <w:highlight w:val="none"/>
          <w:lang w:val="en-US" w:eastAsia="zh-CN"/>
        </w:rPr>
        <w:t>6</w:t>
      </w:r>
      <w:r>
        <w:rPr>
          <w:rFonts w:hint="eastAsia" w:hAnsi="宋体"/>
          <w:spacing w:val="-6"/>
          <w:kern w:val="56"/>
          <w:highlight w:val="none"/>
        </w:rPr>
        <w:t>年</w:t>
      </w:r>
      <w:r>
        <w:rPr>
          <w:rFonts w:hAnsi="宋体"/>
          <w:spacing w:val="-6"/>
          <w:kern w:val="56"/>
          <w:highlight w:val="none"/>
        </w:rPr>
        <w:t>0</w:t>
      </w:r>
      <w:r>
        <w:rPr>
          <w:rFonts w:hint="eastAsia" w:hAnsi="宋体"/>
          <w:spacing w:val="-6"/>
          <w:kern w:val="56"/>
          <w:highlight w:val="none"/>
          <w:lang w:val="en-US" w:eastAsia="zh-CN"/>
        </w:rPr>
        <w:t>3</w:t>
      </w:r>
      <w:r>
        <w:rPr>
          <w:rFonts w:hint="eastAsia" w:hAnsi="宋体"/>
          <w:spacing w:val="-6"/>
          <w:kern w:val="56"/>
          <w:highlight w:val="none"/>
        </w:rPr>
        <w:t>月</w:t>
      </w:r>
      <w:r>
        <w:rPr>
          <w:rFonts w:hint="eastAsia" w:hAnsi="宋体"/>
          <w:spacing w:val="-6"/>
          <w:kern w:val="56"/>
          <w:highlight w:val="none"/>
          <w:lang w:val="en-US" w:eastAsia="zh-CN"/>
        </w:rPr>
        <w:t>27</w:t>
      </w:r>
      <w:r>
        <w:rPr>
          <w:rFonts w:hint="eastAsia" w:hAnsi="宋体"/>
          <w:spacing w:val="-6"/>
          <w:kern w:val="56"/>
          <w:highlight w:val="none"/>
        </w:rPr>
        <w:t>日至202</w:t>
      </w:r>
      <w:r>
        <w:rPr>
          <w:rFonts w:hint="eastAsia" w:hAnsi="宋体"/>
          <w:spacing w:val="-6"/>
          <w:kern w:val="56"/>
          <w:highlight w:val="none"/>
          <w:lang w:val="en-US" w:eastAsia="zh-CN"/>
        </w:rPr>
        <w:t>6</w:t>
      </w:r>
      <w:r>
        <w:rPr>
          <w:rFonts w:hint="eastAsia" w:hAnsi="宋体"/>
          <w:spacing w:val="-6"/>
          <w:kern w:val="56"/>
          <w:highlight w:val="none"/>
        </w:rPr>
        <w:t>年0</w:t>
      </w:r>
      <w:r>
        <w:rPr>
          <w:rFonts w:hint="eastAsia" w:hAnsi="宋体"/>
          <w:spacing w:val="-6"/>
          <w:kern w:val="56"/>
          <w:highlight w:val="none"/>
          <w:lang w:val="en-US" w:eastAsia="zh-CN"/>
        </w:rPr>
        <w:t>4</w:t>
      </w:r>
      <w:r>
        <w:rPr>
          <w:rFonts w:hint="eastAsia" w:hAnsi="宋体"/>
          <w:spacing w:val="-6"/>
          <w:kern w:val="56"/>
          <w:highlight w:val="none"/>
        </w:rPr>
        <w:t>月</w:t>
      </w:r>
      <w:r>
        <w:rPr>
          <w:rFonts w:hint="eastAsia" w:hAnsi="宋体"/>
          <w:spacing w:val="-6"/>
          <w:kern w:val="56"/>
          <w:highlight w:val="none"/>
          <w:lang w:val="en-US" w:eastAsia="zh-CN"/>
        </w:rPr>
        <w:t>02</w:t>
      </w:r>
      <w:r>
        <w:rPr>
          <w:rFonts w:hint="eastAsia" w:hAnsi="宋体"/>
          <w:spacing w:val="-6"/>
          <w:kern w:val="56"/>
          <w:highlight w:val="none"/>
        </w:rPr>
        <w:t>日</w:t>
      </w:r>
      <w:r>
        <w:rPr>
          <w:rFonts w:hint="eastAsia" w:hAnsi="宋体"/>
          <w:spacing w:val="-6"/>
          <w:kern w:val="56"/>
        </w:rPr>
        <w:t>止。</w:t>
      </w:r>
    </w:p>
    <w:p w14:paraId="2CE96696">
      <w:pPr>
        <w:topLinePunct/>
        <w:autoSpaceDE/>
        <w:autoSpaceDN/>
        <w:spacing w:line="360" w:lineRule="auto"/>
        <w:ind w:firstLine="456" w:firstLineChars="200"/>
        <w:rPr>
          <w:rFonts w:hAnsi="宋体"/>
          <w:spacing w:val="-6"/>
          <w:kern w:val="56"/>
        </w:rPr>
      </w:pPr>
      <w:r>
        <w:rPr>
          <w:rFonts w:hint="eastAsia" w:hAnsi="宋体"/>
          <w:spacing w:val="-6"/>
          <w:kern w:val="56"/>
        </w:rPr>
        <w:t>十三、联系事项</w:t>
      </w:r>
    </w:p>
    <w:p w14:paraId="6B7569A7">
      <w:pPr>
        <w:topLinePunct/>
        <w:autoSpaceDE/>
        <w:autoSpaceDN/>
        <w:spacing w:line="360" w:lineRule="auto"/>
        <w:ind w:firstLine="456" w:firstLineChars="200"/>
        <w:rPr>
          <w:rFonts w:hAnsi="宋体"/>
          <w:spacing w:val="-6"/>
          <w:kern w:val="56"/>
        </w:rPr>
      </w:pPr>
      <w:r>
        <w:rPr>
          <w:rFonts w:hint="eastAsia" w:hAnsi="宋体"/>
          <w:spacing w:val="-6"/>
          <w:kern w:val="56"/>
        </w:rPr>
        <w:t>（一）采购项目联系人（代理机构）：</w:t>
      </w:r>
      <w:r>
        <w:rPr>
          <w:rFonts w:hint="eastAsia" w:hAnsi="宋体"/>
          <w:spacing w:val="-6"/>
          <w:kern w:val="56"/>
          <w:lang w:eastAsia="zh-CN"/>
        </w:rPr>
        <w:t>谢</w:t>
      </w:r>
      <w:r>
        <w:rPr>
          <w:rFonts w:hint="eastAsia" w:hAnsi="宋体"/>
          <w:spacing w:val="-6"/>
          <w:kern w:val="56"/>
        </w:rPr>
        <w:t>先生</w:t>
      </w:r>
      <w:r>
        <w:rPr>
          <w:rFonts w:hint="eastAsia" w:hAnsi="宋体"/>
          <w:spacing w:val="-6"/>
          <w:kern w:val="56"/>
        </w:rPr>
        <w:tab/>
      </w:r>
      <w:r>
        <w:rPr>
          <w:rFonts w:hint="eastAsia" w:hAnsi="宋体"/>
          <w:spacing w:val="-6"/>
          <w:kern w:val="56"/>
        </w:rPr>
        <w:t xml:space="preserve">    联系电话：</w:t>
      </w:r>
      <w:r>
        <w:rPr>
          <w:rFonts w:hint="eastAsia" w:ascii="宋体" w:hAnsi="宋体"/>
          <w:sz w:val="24"/>
        </w:rPr>
        <w:t>0762-3323559</w:t>
      </w:r>
    </w:p>
    <w:p w14:paraId="1861F8AA">
      <w:pPr>
        <w:topLinePunct/>
        <w:autoSpaceDE/>
        <w:autoSpaceDN/>
        <w:spacing w:line="360" w:lineRule="auto"/>
        <w:ind w:firstLine="456" w:firstLineChars="200"/>
        <w:rPr>
          <w:rFonts w:hAnsi="宋体"/>
          <w:spacing w:val="-6"/>
          <w:kern w:val="56"/>
        </w:rPr>
      </w:pPr>
      <w:r>
        <w:rPr>
          <w:rFonts w:hint="eastAsia" w:hAnsi="宋体"/>
          <w:spacing w:val="-6"/>
          <w:kern w:val="56"/>
        </w:rPr>
        <w:t xml:space="preserve">     采购项目联系人（采购人）：</w:t>
      </w:r>
      <w:r>
        <w:rPr>
          <w:rFonts w:hint="eastAsia" w:hAnsi="宋体"/>
          <w:spacing w:val="-6"/>
          <w:kern w:val="56"/>
          <w:lang w:val="en-US" w:eastAsia="zh-CN"/>
        </w:rPr>
        <w:t>陈先生</w:t>
      </w:r>
      <w:r>
        <w:rPr>
          <w:rFonts w:hint="eastAsia" w:hAnsi="宋体"/>
          <w:spacing w:val="-6"/>
          <w:kern w:val="56"/>
        </w:rPr>
        <w:t xml:space="preserve">     </w:t>
      </w:r>
      <w:r>
        <w:rPr>
          <w:rFonts w:hAnsi="宋体"/>
          <w:spacing w:val="-6"/>
          <w:kern w:val="56"/>
        </w:rPr>
        <w:t xml:space="preserve"> </w:t>
      </w:r>
      <w:r>
        <w:rPr>
          <w:rFonts w:hint="eastAsia" w:hAnsi="宋体"/>
          <w:spacing w:val="-6"/>
          <w:kern w:val="56"/>
        </w:rPr>
        <w:t>联系电话：</w:t>
      </w:r>
      <w:r>
        <w:rPr>
          <w:rFonts w:hint="eastAsia" w:hAnsi="宋体"/>
          <w:spacing w:val="-6"/>
          <w:kern w:val="56"/>
          <w:lang w:val="en-US" w:eastAsia="zh-CN"/>
        </w:rPr>
        <w:t>18218833544</w:t>
      </w:r>
      <w:r>
        <w:rPr>
          <w:rFonts w:hint="eastAsia" w:hAnsi="宋体"/>
          <w:spacing w:val="-6"/>
          <w:kern w:val="56"/>
        </w:rPr>
        <w:t xml:space="preserve"> </w:t>
      </w:r>
    </w:p>
    <w:p w14:paraId="455B71DD">
      <w:pPr>
        <w:topLinePunct/>
        <w:autoSpaceDE/>
        <w:autoSpaceDN/>
        <w:spacing w:line="360" w:lineRule="auto"/>
        <w:ind w:firstLine="456" w:firstLineChars="200"/>
        <w:rPr>
          <w:rFonts w:hint="eastAsia" w:hAnsi="宋体" w:eastAsia="宋体"/>
          <w:spacing w:val="-6"/>
          <w:kern w:val="56"/>
          <w:lang w:eastAsia="zh-CN"/>
        </w:rPr>
      </w:pPr>
      <w:r>
        <w:rPr>
          <w:rFonts w:hint="eastAsia" w:hAnsi="宋体"/>
          <w:spacing w:val="-6"/>
          <w:kern w:val="56"/>
        </w:rPr>
        <w:t>（二）采购代理机构 ：</w:t>
      </w:r>
      <w:r>
        <w:rPr>
          <w:rFonts w:hint="eastAsia" w:hAnsi="宋体"/>
          <w:spacing w:val="-6"/>
          <w:kern w:val="56"/>
          <w:lang w:eastAsia="zh-CN"/>
        </w:rPr>
        <w:t>广东兴东南项目管理有限公司</w:t>
      </w:r>
    </w:p>
    <w:p w14:paraId="6C9DAE53">
      <w:pPr>
        <w:topLinePunct/>
        <w:autoSpaceDE/>
        <w:autoSpaceDN/>
        <w:spacing w:line="360" w:lineRule="auto"/>
        <w:ind w:firstLine="912" w:firstLineChars="400"/>
        <w:rPr>
          <w:rFonts w:hAnsi="宋体"/>
          <w:spacing w:val="-6"/>
          <w:kern w:val="56"/>
        </w:rPr>
      </w:pPr>
      <w:r>
        <w:rPr>
          <w:rFonts w:hint="eastAsia" w:hAnsi="宋体"/>
          <w:spacing w:val="-6"/>
          <w:kern w:val="56"/>
        </w:rPr>
        <w:t>地址：</w:t>
      </w:r>
      <w:r>
        <w:rPr>
          <w:rFonts w:hint="eastAsia" w:ascii="宋体" w:hAnsi="宋体"/>
          <w:sz w:val="24"/>
        </w:rPr>
        <w:t>广东省河源市源城区纬十二路南面、公园西路东边公园里1栋23B号一楼</w:t>
      </w:r>
    </w:p>
    <w:p w14:paraId="4B2F3AAE">
      <w:pPr>
        <w:topLinePunct/>
        <w:autoSpaceDE/>
        <w:autoSpaceDN/>
        <w:spacing w:line="360" w:lineRule="auto"/>
        <w:ind w:firstLine="912" w:firstLineChars="400"/>
        <w:rPr>
          <w:rFonts w:hAnsi="宋体"/>
          <w:spacing w:val="-6"/>
          <w:kern w:val="56"/>
        </w:rPr>
      </w:pPr>
      <w:r>
        <w:rPr>
          <w:rFonts w:hint="eastAsia" w:hAnsi="宋体"/>
          <w:spacing w:val="-6"/>
          <w:kern w:val="56"/>
        </w:rPr>
        <w:t>联系人：</w:t>
      </w:r>
      <w:r>
        <w:rPr>
          <w:rFonts w:hint="eastAsia" w:hAnsi="宋体"/>
          <w:spacing w:val="-6"/>
          <w:kern w:val="56"/>
          <w:lang w:eastAsia="zh-CN"/>
        </w:rPr>
        <w:t>谢</w:t>
      </w:r>
      <w:r>
        <w:rPr>
          <w:rFonts w:hint="eastAsia" w:hAnsi="宋体"/>
          <w:spacing w:val="-6"/>
          <w:kern w:val="56"/>
        </w:rPr>
        <w:t xml:space="preserve">先生  </w:t>
      </w:r>
      <w:r>
        <w:rPr>
          <w:rFonts w:hint="eastAsia" w:hAnsi="宋体"/>
          <w:spacing w:val="-6"/>
          <w:kern w:val="56"/>
        </w:rPr>
        <w:tab/>
      </w:r>
      <w:r>
        <w:rPr>
          <w:rFonts w:hint="eastAsia" w:hAnsi="宋体"/>
          <w:spacing w:val="-6"/>
          <w:kern w:val="56"/>
        </w:rPr>
        <w:t xml:space="preserve">                       联系电话：</w:t>
      </w:r>
      <w:r>
        <w:rPr>
          <w:rFonts w:hint="eastAsia" w:ascii="宋体" w:hAnsi="宋体"/>
          <w:sz w:val="24"/>
        </w:rPr>
        <w:t>0762-3323559</w:t>
      </w:r>
    </w:p>
    <w:p w14:paraId="31627B79">
      <w:pPr>
        <w:topLinePunct/>
        <w:autoSpaceDE/>
        <w:autoSpaceDN/>
        <w:spacing w:line="360" w:lineRule="auto"/>
        <w:ind w:firstLine="912" w:firstLineChars="400"/>
        <w:rPr>
          <w:rFonts w:hAnsi="宋体"/>
          <w:spacing w:val="-6"/>
          <w:kern w:val="56"/>
        </w:rPr>
      </w:pPr>
      <w:r>
        <w:rPr>
          <w:rFonts w:hint="eastAsia" w:hAnsi="宋体"/>
          <w:spacing w:val="-6"/>
          <w:kern w:val="56"/>
        </w:rPr>
        <w:t>传真：/</w:t>
      </w:r>
      <w:r>
        <w:rPr>
          <w:rFonts w:hint="eastAsia" w:hAnsi="宋体"/>
          <w:spacing w:val="-6"/>
          <w:kern w:val="56"/>
        </w:rPr>
        <w:tab/>
      </w:r>
      <w:r>
        <w:rPr>
          <w:rFonts w:hint="eastAsia" w:hAnsi="宋体"/>
          <w:spacing w:val="-6"/>
          <w:kern w:val="56"/>
        </w:rPr>
        <w:t xml:space="preserve">                             邮编：517000</w:t>
      </w:r>
    </w:p>
    <w:p w14:paraId="545B7E86">
      <w:pPr>
        <w:topLinePunct/>
        <w:autoSpaceDE/>
        <w:autoSpaceDN/>
        <w:spacing w:line="360" w:lineRule="auto"/>
        <w:ind w:firstLine="456" w:firstLineChars="200"/>
        <w:rPr>
          <w:rFonts w:hAnsi="宋体"/>
          <w:spacing w:val="-6"/>
          <w:kern w:val="56"/>
        </w:rPr>
      </w:pPr>
      <w:r>
        <w:rPr>
          <w:rFonts w:hint="eastAsia" w:hAnsi="宋体"/>
          <w:spacing w:val="-6"/>
          <w:kern w:val="56"/>
        </w:rPr>
        <w:t>（三）采购人：</w:t>
      </w:r>
      <w:r>
        <w:rPr>
          <w:rFonts w:hint="eastAsia" w:hAnsi="宋体"/>
          <w:spacing w:val="-6"/>
          <w:kern w:val="56"/>
          <w:lang w:eastAsia="zh-CN"/>
        </w:rPr>
        <w:t>东源县上莞镇人民政府</w:t>
      </w:r>
      <w:r>
        <w:rPr>
          <w:rFonts w:hint="eastAsia" w:hAnsi="宋体"/>
          <w:spacing w:val="-6"/>
          <w:kern w:val="56"/>
        </w:rPr>
        <w:tab/>
      </w:r>
    </w:p>
    <w:p w14:paraId="21D82F8B">
      <w:pPr>
        <w:topLinePunct/>
        <w:autoSpaceDE/>
        <w:autoSpaceDN/>
        <w:spacing w:line="360" w:lineRule="auto"/>
        <w:ind w:firstLine="912" w:firstLineChars="400"/>
        <w:rPr>
          <w:rFonts w:hAnsi="宋体"/>
          <w:spacing w:val="-6"/>
          <w:kern w:val="56"/>
        </w:rPr>
      </w:pPr>
      <w:r>
        <w:rPr>
          <w:rFonts w:hint="eastAsia" w:hAnsi="宋体"/>
          <w:spacing w:val="-6"/>
          <w:kern w:val="56"/>
        </w:rPr>
        <w:t>地址：</w:t>
      </w:r>
      <w:r>
        <w:rPr>
          <w:rFonts w:hint="eastAsia" w:hAnsi="宋体"/>
          <w:spacing w:val="-6"/>
          <w:kern w:val="56"/>
          <w:lang w:eastAsia="zh-CN"/>
        </w:rPr>
        <w:t>广东省河源市东源县上莞镇</w:t>
      </w:r>
    </w:p>
    <w:p w14:paraId="596DE19A">
      <w:pPr>
        <w:topLinePunct/>
        <w:autoSpaceDE/>
        <w:autoSpaceDN/>
        <w:spacing w:line="360" w:lineRule="auto"/>
        <w:ind w:firstLine="912" w:firstLineChars="400"/>
        <w:rPr>
          <w:rFonts w:hAnsi="宋体"/>
          <w:spacing w:val="-6"/>
          <w:kern w:val="56"/>
        </w:rPr>
      </w:pPr>
      <w:r>
        <w:rPr>
          <w:rFonts w:hint="eastAsia" w:hAnsi="宋体"/>
          <w:spacing w:val="-6"/>
          <w:kern w:val="56"/>
        </w:rPr>
        <w:t>联系人：</w:t>
      </w:r>
      <w:r>
        <w:rPr>
          <w:rFonts w:hint="eastAsia" w:hAnsi="宋体"/>
          <w:spacing w:val="-6"/>
          <w:kern w:val="56"/>
          <w:lang w:val="en-US" w:eastAsia="zh-CN"/>
        </w:rPr>
        <w:t>陈先生</w:t>
      </w:r>
      <w:r>
        <w:rPr>
          <w:rFonts w:hint="eastAsia" w:hAnsi="宋体"/>
          <w:spacing w:val="-6"/>
          <w:kern w:val="56"/>
        </w:rPr>
        <w:t xml:space="preserve">                         联系电话：</w:t>
      </w:r>
      <w:r>
        <w:rPr>
          <w:rFonts w:hint="eastAsia" w:hAnsi="宋体"/>
          <w:spacing w:val="-6"/>
          <w:kern w:val="56"/>
          <w:lang w:val="en-US" w:eastAsia="zh-CN"/>
        </w:rPr>
        <w:t>18218833544</w:t>
      </w:r>
      <w:r>
        <w:rPr>
          <w:rFonts w:hint="eastAsia" w:hAnsi="宋体"/>
          <w:spacing w:val="-6"/>
          <w:kern w:val="56"/>
        </w:rPr>
        <w:t xml:space="preserve">  </w:t>
      </w:r>
    </w:p>
    <w:p w14:paraId="044F2C61">
      <w:pPr>
        <w:topLinePunct/>
        <w:autoSpaceDE/>
        <w:autoSpaceDN/>
        <w:spacing w:beforeLines="100" w:line="360" w:lineRule="auto"/>
        <w:rPr>
          <w:rFonts w:hAnsi="宋体"/>
          <w:kern w:val="56"/>
        </w:rPr>
      </w:pPr>
    </w:p>
    <w:p w14:paraId="16B8B3DE">
      <w:pPr>
        <w:topLinePunct/>
        <w:autoSpaceDE/>
        <w:autoSpaceDN/>
        <w:spacing w:beforeLines="100" w:line="360" w:lineRule="auto"/>
        <w:jc w:val="right"/>
        <w:rPr>
          <w:rFonts w:hint="eastAsia" w:hAnsi="宋体" w:eastAsia="宋体"/>
          <w:kern w:val="56"/>
          <w:lang w:eastAsia="zh-CN"/>
        </w:rPr>
      </w:pPr>
      <w:r>
        <w:rPr>
          <w:rFonts w:hint="eastAsia" w:hAnsi="宋体"/>
          <w:kern w:val="56"/>
          <w:lang w:eastAsia="zh-CN"/>
        </w:rPr>
        <w:t>广东兴东南项目管理有限公司</w:t>
      </w:r>
    </w:p>
    <w:p w14:paraId="4A2A64A8">
      <w:pPr>
        <w:topLinePunct/>
        <w:autoSpaceDE/>
        <w:autoSpaceDN/>
        <w:spacing w:line="360" w:lineRule="auto"/>
        <w:jc w:val="right"/>
        <w:rPr>
          <w:rFonts w:hAnsi="宋体"/>
          <w:kern w:val="56"/>
          <w:sz w:val="32"/>
          <w:szCs w:val="32"/>
        </w:rPr>
        <w:sectPr>
          <w:headerReference r:id="rId9" w:type="default"/>
          <w:footerReference r:id="rId10" w:type="default"/>
          <w:pgSz w:w="11900" w:h="16840"/>
          <w:pgMar w:top="1247" w:right="1418" w:bottom="1418" w:left="1418" w:header="794" w:footer="794" w:gutter="170"/>
          <w:pgNumType w:start="1"/>
          <w:cols w:space="720" w:num="1"/>
          <w:docGrid w:linePitch="326" w:charSpace="0"/>
        </w:sectPr>
      </w:pPr>
      <w:r>
        <w:rPr>
          <w:rFonts w:hint="eastAsia" w:hAnsi="宋体"/>
          <w:spacing w:val="-6"/>
          <w:kern w:val="56"/>
        </w:rPr>
        <w:t>202</w:t>
      </w:r>
      <w:r>
        <w:rPr>
          <w:rFonts w:hint="eastAsia" w:hAnsi="宋体"/>
          <w:spacing w:val="-6"/>
          <w:kern w:val="56"/>
          <w:lang w:val="en-US" w:eastAsia="zh-CN"/>
        </w:rPr>
        <w:t>6</w:t>
      </w:r>
      <w:r>
        <w:rPr>
          <w:rFonts w:hint="eastAsia" w:hAnsi="宋体"/>
          <w:spacing w:val="-6"/>
          <w:kern w:val="56"/>
        </w:rPr>
        <w:t>年</w:t>
      </w:r>
      <w:r>
        <w:rPr>
          <w:rFonts w:hAnsi="宋体"/>
          <w:spacing w:val="-6"/>
          <w:kern w:val="56"/>
        </w:rPr>
        <w:t>0</w:t>
      </w:r>
      <w:r>
        <w:rPr>
          <w:rFonts w:hint="eastAsia" w:hAnsi="宋体"/>
          <w:spacing w:val="-6"/>
          <w:kern w:val="56"/>
          <w:lang w:val="en-US" w:eastAsia="zh-CN"/>
        </w:rPr>
        <w:t>3</w:t>
      </w:r>
      <w:r>
        <w:rPr>
          <w:rFonts w:hint="eastAsia" w:hAnsi="宋体"/>
          <w:spacing w:val="-6"/>
          <w:kern w:val="56"/>
        </w:rPr>
        <w:t>月</w:t>
      </w:r>
      <w:r>
        <w:rPr>
          <w:rFonts w:hint="eastAsia" w:hAnsi="宋体"/>
          <w:spacing w:val="-6"/>
          <w:kern w:val="56"/>
          <w:lang w:val="en-US" w:eastAsia="zh-CN"/>
        </w:rPr>
        <w:t>26</w:t>
      </w:r>
      <w:r>
        <w:rPr>
          <w:rFonts w:hint="eastAsia" w:hAnsi="宋体"/>
          <w:spacing w:val="-6"/>
          <w:kern w:val="56"/>
        </w:rPr>
        <w:t>日</w:t>
      </w:r>
    </w:p>
    <w:p w14:paraId="6484DC46">
      <w:pPr>
        <w:pStyle w:val="2"/>
        <w:topLinePunct/>
        <w:autoSpaceDE/>
        <w:autoSpaceDN/>
        <w:spacing w:line="360" w:lineRule="auto"/>
        <w:rPr>
          <w:rFonts w:ascii="宋体" w:hAnsi="宋体" w:eastAsia="宋体"/>
          <w:color w:val="000000" w:themeColor="text1"/>
          <w:kern w:val="56"/>
          <w:sz w:val="32"/>
          <w:szCs w:val="32"/>
          <w:u w:val="none"/>
        </w:rPr>
      </w:pPr>
      <w:bookmarkStart w:id="1" w:name="_Toc197556413"/>
      <w:r>
        <w:rPr>
          <w:rFonts w:hint="eastAsia" w:ascii="宋体" w:hAnsi="宋体" w:eastAsia="宋体"/>
          <w:color w:val="000000" w:themeColor="text1"/>
          <w:kern w:val="56"/>
          <w:sz w:val="32"/>
          <w:szCs w:val="32"/>
          <w:u w:val="none"/>
        </w:rPr>
        <w:t>第二部分 用户需求书</w:t>
      </w:r>
      <w:bookmarkEnd w:id="1"/>
    </w:p>
    <w:p w14:paraId="262F30C2">
      <w:pPr>
        <w:pStyle w:val="3"/>
        <w:topLinePunct/>
        <w:autoSpaceDE/>
        <w:autoSpaceDN/>
        <w:spacing w:line="360" w:lineRule="auto"/>
        <w:ind w:right="0"/>
        <w:rPr>
          <w:rFonts w:ascii="宋体" w:hAnsi="宋体" w:eastAsia="宋体"/>
          <w:color w:val="000000" w:themeColor="text1"/>
          <w:kern w:val="56"/>
          <w:sz w:val="28"/>
          <w:szCs w:val="28"/>
        </w:rPr>
      </w:pPr>
      <w:bookmarkStart w:id="2" w:name="_Toc197556414"/>
      <w:r>
        <w:rPr>
          <w:rFonts w:hint="eastAsia" w:ascii="宋体" w:hAnsi="宋体" w:eastAsia="宋体"/>
          <w:color w:val="000000" w:themeColor="text1"/>
          <w:kern w:val="56"/>
          <w:sz w:val="28"/>
          <w:szCs w:val="28"/>
        </w:rPr>
        <w:t>一、项目说明</w:t>
      </w:r>
      <w:bookmarkEnd w:id="2"/>
    </w:p>
    <w:p w14:paraId="2B007EB1">
      <w:pPr>
        <w:topLinePunct/>
        <w:spacing w:line="360" w:lineRule="auto"/>
        <w:ind w:firstLine="480" w:firstLineChars="200"/>
        <w:rPr>
          <w:rFonts w:hAnsi="宋体"/>
          <w:color w:val="000000"/>
          <w:kern w:val="56"/>
          <w:u w:val="single"/>
        </w:rPr>
      </w:pPr>
      <w:bookmarkStart w:id="3" w:name="_Toc482973375"/>
      <w:bookmarkStart w:id="4" w:name="_Toc528866805"/>
      <w:r>
        <w:rPr>
          <w:rFonts w:hAnsi="宋体"/>
          <w:color w:val="000000"/>
          <w:kern w:val="56"/>
        </w:rPr>
        <w:t>1.</w:t>
      </w:r>
      <w:r>
        <w:rPr>
          <w:rFonts w:hint="eastAsia" w:hAnsi="宋体"/>
          <w:color w:val="000000"/>
          <w:kern w:val="56"/>
        </w:rPr>
        <w:t>采购项目名称：</w:t>
      </w:r>
      <w:r>
        <w:rPr>
          <w:rFonts w:hint="eastAsia" w:hAnsi="宋体"/>
          <w:kern w:val="56"/>
          <w:u w:val="single"/>
          <w:lang w:eastAsia="zh-CN"/>
        </w:rPr>
        <w:t>2024年上莞镇蓝莓扩种项目</w:t>
      </w:r>
      <w:r>
        <w:rPr>
          <w:rFonts w:hint="eastAsia" w:hAnsi="宋体"/>
          <w:color w:val="000000"/>
          <w:kern w:val="56"/>
        </w:rPr>
        <w:t>。</w:t>
      </w:r>
    </w:p>
    <w:p w14:paraId="206817C9">
      <w:pPr>
        <w:topLinePunct/>
        <w:autoSpaceDE/>
        <w:autoSpaceDN/>
        <w:spacing w:line="360" w:lineRule="auto"/>
        <w:ind w:firstLine="480" w:firstLineChars="200"/>
        <w:rPr>
          <w:rFonts w:hAnsi="宋体"/>
          <w:bCs/>
          <w:color w:val="000000" w:themeColor="text1"/>
          <w:kern w:val="56"/>
        </w:rPr>
      </w:pPr>
      <w:r>
        <w:rPr>
          <w:rFonts w:hAnsi="宋体"/>
          <w:bCs/>
          <w:color w:val="000000"/>
          <w:kern w:val="56"/>
        </w:rPr>
        <w:t>2.</w:t>
      </w:r>
      <w:r>
        <w:rPr>
          <w:rFonts w:hint="eastAsia" w:hAnsi="宋体"/>
          <w:bCs/>
          <w:color w:val="000000"/>
          <w:kern w:val="56"/>
        </w:rPr>
        <w:t>采购预算：</w:t>
      </w:r>
      <w:r>
        <w:rPr>
          <w:rFonts w:hint="eastAsia" w:hAnsi="宋体"/>
          <w:bCs/>
          <w:color w:val="000000"/>
          <w:kern w:val="56"/>
          <w:u w:val="single"/>
          <w:lang w:val="en-US" w:eastAsia="zh-CN"/>
        </w:rPr>
        <w:t>275,339.73</w:t>
      </w:r>
      <w:r>
        <w:rPr>
          <w:rFonts w:hint="eastAsia" w:hAnsi="宋体"/>
          <w:kern w:val="56"/>
          <w:u w:val="single"/>
        </w:rPr>
        <w:t>元</w:t>
      </w:r>
      <w:r>
        <w:rPr>
          <w:rFonts w:hint="eastAsia" w:hAnsi="宋体"/>
          <w:bCs/>
          <w:color w:val="000000" w:themeColor="text1"/>
          <w:kern w:val="56"/>
        </w:rPr>
        <w:t>。</w:t>
      </w:r>
    </w:p>
    <w:p w14:paraId="53AA2CA4">
      <w:pPr>
        <w:topLinePunct/>
        <w:spacing w:line="360" w:lineRule="auto"/>
        <w:ind w:firstLine="512" w:firstLineChars="200"/>
        <w:rPr>
          <w:rFonts w:hAnsi="宋体"/>
          <w:snapToGrid w:val="0"/>
          <w:spacing w:val="8"/>
          <w:szCs w:val="21"/>
        </w:rPr>
      </w:pPr>
      <w:r>
        <w:rPr>
          <w:rFonts w:hAnsi="宋体"/>
          <w:snapToGrid w:val="0"/>
          <w:spacing w:val="8"/>
          <w:szCs w:val="21"/>
        </w:rPr>
        <w:t>3.</w:t>
      </w:r>
      <w:r>
        <w:rPr>
          <w:rFonts w:hint="eastAsia" w:hAnsi="宋体"/>
          <w:snapToGrid w:val="0"/>
          <w:spacing w:val="8"/>
          <w:szCs w:val="21"/>
        </w:rPr>
        <w:t>本项目要求中所出现的设备、工艺、材料或参照的品牌仅为方便描述而没有限制性，供应商可以在其提供的文件资料中选用替代标准，但这些替代标准必须优于或相当于本用户需求书的标准。</w:t>
      </w:r>
    </w:p>
    <w:p w14:paraId="576507F8">
      <w:pPr>
        <w:topLinePunct/>
        <w:spacing w:line="360" w:lineRule="auto"/>
        <w:ind w:firstLine="512" w:firstLineChars="200"/>
        <w:rPr>
          <w:rFonts w:hAnsi="宋体"/>
          <w:snapToGrid w:val="0"/>
          <w:spacing w:val="8"/>
          <w:szCs w:val="21"/>
        </w:rPr>
      </w:pPr>
      <w:r>
        <w:rPr>
          <w:rFonts w:hAnsi="宋体"/>
          <w:snapToGrid w:val="0"/>
          <w:spacing w:val="8"/>
          <w:szCs w:val="21"/>
        </w:rPr>
        <w:t>4.</w:t>
      </w:r>
      <w:r>
        <w:rPr>
          <w:rFonts w:hint="eastAsia" w:hAnsi="宋体"/>
          <w:snapToGrid w:val="0"/>
          <w:spacing w:val="8"/>
          <w:szCs w:val="21"/>
        </w:rPr>
        <w:t>本项目的要求中，凡标有</w:t>
      </w:r>
      <w:r>
        <w:rPr>
          <w:rFonts w:hAnsi="宋体"/>
          <w:snapToGrid w:val="0"/>
          <w:spacing w:val="8"/>
          <w:szCs w:val="21"/>
        </w:rPr>
        <w:t>“</w:t>
      </w:r>
      <w:r>
        <w:rPr>
          <w:rFonts w:hint="eastAsia" w:hAnsi="宋体"/>
          <w:snapToGrid w:val="0"/>
          <w:spacing w:val="8"/>
          <w:szCs w:val="21"/>
        </w:rPr>
        <w:t>★</w:t>
      </w:r>
      <w:r>
        <w:rPr>
          <w:rFonts w:hAnsi="宋体"/>
          <w:snapToGrid w:val="0"/>
          <w:spacing w:val="8"/>
          <w:szCs w:val="21"/>
        </w:rPr>
        <w:t>”</w:t>
      </w:r>
      <w:r>
        <w:rPr>
          <w:rFonts w:hint="eastAsia" w:hAnsi="宋体"/>
          <w:snapToGrid w:val="0"/>
          <w:spacing w:val="8"/>
          <w:szCs w:val="21"/>
        </w:rPr>
        <w:t>的条款为必须完全满足的实质性要求，供应商如有一项带“★”的条款未响应或负偏离，将按无效响应处理。</w:t>
      </w:r>
    </w:p>
    <w:p w14:paraId="414D24DA">
      <w:pPr>
        <w:topLinePunct/>
        <w:spacing w:line="360" w:lineRule="auto"/>
        <w:ind w:firstLine="512" w:firstLineChars="200"/>
        <w:rPr>
          <w:rFonts w:hAnsi="宋体"/>
          <w:snapToGrid w:val="0"/>
          <w:spacing w:val="8"/>
          <w:szCs w:val="21"/>
        </w:rPr>
      </w:pPr>
      <w:r>
        <w:rPr>
          <w:rFonts w:hAnsi="宋体"/>
          <w:snapToGrid w:val="0"/>
          <w:spacing w:val="8"/>
          <w:szCs w:val="21"/>
        </w:rPr>
        <w:t>5.</w:t>
      </w:r>
      <w:r>
        <w:rPr>
          <w:rFonts w:hint="eastAsia" w:hAnsi="宋体"/>
          <w:snapToGrid w:val="0"/>
          <w:spacing w:val="8"/>
          <w:szCs w:val="21"/>
        </w:rPr>
        <w:t>供应商必须对所有内容进行报价，不允许只对其中部分内容进行报价。</w:t>
      </w:r>
    </w:p>
    <w:p w14:paraId="0C1CC7E0">
      <w:pPr>
        <w:pStyle w:val="3"/>
        <w:topLinePunct/>
        <w:autoSpaceDE/>
        <w:autoSpaceDN/>
        <w:spacing w:line="360" w:lineRule="auto"/>
        <w:ind w:right="0"/>
        <w:rPr>
          <w:rFonts w:ascii="宋体" w:hAnsi="宋体" w:eastAsia="宋体"/>
          <w:color w:val="000000" w:themeColor="text1"/>
          <w:kern w:val="56"/>
          <w:sz w:val="28"/>
          <w:szCs w:val="28"/>
        </w:rPr>
      </w:pPr>
      <w:bookmarkStart w:id="5" w:name="_Toc197556415"/>
      <w:r>
        <w:rPr>
          <w:rFonts w:hint="eastAsia" w:ascii="宋体" w:hAnsi="宋体" w:eastAsia="宋体"/>
          <w:color w:val="000000" w:themeColor="text1"/>
          <w:kern w:val="56"/>
          <w:sz w:val="28"/>
          <w:szCs w:val="28"/>
        </w:rPr>
        <w:t>二、</w:t>
      </w:r>
      <w:bookmarkEnd w:id="3"/>
      <w:bookmarkEnd w:id="4"/>
      <w:r>
        <w:rPr>
          <w:rFonts w:hint="eastAsia" w:ascii="宋体" w:hAnsi="宋体" w:eastAsia="宋体"/>
          <w:color w:val="000000" w:themeColor="text1"/>
          <w:kern w:val="56"/>
          <w:sz w:val="28"/>
          <w:szCs w:val="28"/>
        </w:rPr>
        <w:t>采购项目内容及要求</w:t>
      </w:r>
      <w:bookmarkEnd w:id="5"/>
    </w:p>
    <w:p w14:paraId="3C13EEC4">
      <w:pPr>
        <w:pStyle w:val="3"/>
        <w:topLinePunct/>
        <w:autoSpaceDE/>
        <w:autoSpaceDN/>
        <w:spacing w:beforeLines="50" w:line="360" w:lineRule="auto"/>
        <w:ind w:right="0" w:firstLine="512" w:firstLineChars="200"/>
        <w:rPr>
          <w:rFonts w:hint="eastAsia" w:ascii="宋体" w:hAnsi="宋体" w:eastAsia="宋体" w:cs="宋体"/>
          <w:b w:val="0"/>
          <w:bCs w:val="0"/>
          <w:snapToGrid w:val="0"/>
          <w:spacing w:val="8"/>
          <w:sz w:val="24"/>
          <w:szCs w:val="21"/>
          <w:lang w:val="en-US" w:eastAsia="zh-CN" w:bidi="ar-SA"/>
        </w:rPr>
      </w:pPr>
      <w:bookmarkStart w:id="6" w:name="_Toc197556416"/>
      <w:bookmarkStart w:id="7" w:name="_Toc123810393"/>
      <w:r>
        <w:rPr>
          <w:rFonts w:hint="eastAsia" w:ascii="宋体" w:hAnsi="宋体" w:eastAsia="宋体" w:cs="宋体"/>
          <w:b w:val="0"/>
          <w:bCs w:val="0"/>
          <w:snapToGrid w:val="0"/>
          <w:spacing w:val="8"/>
          <w:sz w:val="24"/>
          <w:szCs w:val="21"/>
          <w:lang w:val="en-US" w:eastAsia="zh-CN" w:bidi="ar-SA"/>
        </w:rPr>
        <w:t>1.《工程量清单》及图纸详见竞争性磋商公告附件</w:t>
      </w:r>
    </w:p>
    <w:p w14:paraId="5EAD7456">
      <w:pPr>
        <w:pStyle w:val="3"/>
        <w:topLinePunct/>
        <w:autoSpaceDE/>
        <w:autoSpaceDN/>
        <w:spacing w:beforeLines="50" w:line="360" w:lineRule="auto"/>
        <w:ind w:right="0"/>
        <w:rPr>
          <w:rFonts w:ascii="宋体" w:hAnsi="宋体" w:eastAsia="宋体"/>
          <w:color w:val="000000" w:themeColor="text1"/>
          <w:kern w:val="56"/>
          <w:sz w:val="28"/>
          <w:szCs w:val="28"/>
        </w:rPr>
      </w:pPr>
      <w:r>
        <w:rPr>
          <w:rFonts w:hint="eastAsia" w:ascii="宋体" w:hAnsi="宋体" w:eastAsia="宋体"/>
          <w:color w:val="000000" w:themeColor="text1"/>
          <w:kern w:val="56"/>
          <w:sz w:val="28"/>
          <w:szCs w:val="28"/>
        </w:rPr>
        <w:t>三、商务要求</w:t>
      </w:r>
      <w:bookmarkEnd w:id="6"/>
      <w:bookmarkEnd w:id="7"/>
    </w:p>
    <w:p w14:paraId="6489CF87">
      <w:pPr>
        <w:spacing w:line="360" w:lineRule="auto"/>
        <w:ind w:firstLine="480" w:firstLineChars="200"/>
        <w:rPr>
          <w:rFonts w:hAnsi="宋体"/>
        </w:rPr>
      </w:pPr>
      <w:r>
        <w:rPr>
          <w:rFonts w:hint="eastAsia" w:hAnsi="宋体"/>
        </w:rPr>
        <w:t xml:space="preserve">1.报价要求：本项目预算金额 </w:t>
      </w:r>
      <w:r>
        <w:rPr>
          <w:rFonts w:hint="eastAsia" w:hAnsi="宋体"/>
          <w:lang w:val="en-US" w:eastAsia="zh-CN"/>
        </w:rPr>
        <w:t>275,339.73</w:t>
      </w:r>
      <w:r>
        <w:rPr>
          <w:rFonts w:hint="eastAsia" w:hAnsi="宋体"/>
        </w:rPr>
        <w:t>元，响应供应商报价应包括响应供应商认为必要的货物、材料、工程、服务，响应供应商的总报价不得高于预算金额，否则其报价无效。</w:t>
      </w:r>
    </w:p>
    <w:p w14:paraId="21680276">
      <w:pPr>
        <w:spacing w:line="360" w:lineRule="auto"/>
        <w:ind w:firstLine="480" w:firstLineChars="200"/>
        <w:rPr>
          <w:rFonts w:hAnsi="宋体"/>
        </w:rPr>
      </w:pPr>
      <w:r>
        <w:rPr>
          <w:rFonts w:hint="eastAsia" w:hAnsi="宋体"/>
        </w:rPr>
        <w:t>2.实施地点：采购人指定地点。</w:t>
      </w:r>
    </w:p>
    <w:p w14:paraId="71199B15">
      <w:pPr>
        <w:spacing w:line="360" w:lineRule="auto"/>
        <w:ind w:firstLine="480" w:firstLineChars="200"/>
        <w:rPr>
          <w:rFonts w:hAnsi="宋体"/>
        </w:rPr>
      </w:pPr>
      <w:r>
        <w:rPr>
          <w:rFonts w:hint="eastAsia" w:hAnsi="宋体"/>
        </w:rPr>
        <w:t>3.工期：合同生效后接采购人开工令后，</w:t>
      </w:r>
      <w:r>
        <w:rPr>
          <w:rFonts w:hint="eastAsia" w:hAnsi="宋体"/>
          <w:lang w:val="en-US" w:eastAsia="zh-CN"/>
        </w:rPr>
        <w:t>30</w:t>
      </w:r>
      <w:r>
        <w:rPr>
          <w:rFonts w:hint="eastAsia" w:hAnsi="宋体"/>
        </w:rPr>
        <w:t>个日历天内完工。</w:t>
      </w:r>
    </w:p>
    <w:p w14:paraId="1157A45D">
      <w:pPr>
        <w:spacing w:line="360" w:lineRule="auto"/>
        <w:ind w:firstLine="480" w:firstLineChars="200"/>
        <w:rPr>
          <w:rFonts w:hAnsi="宋体"/>
        </w:rPr>
      </w:pPr>
      <w:r>
        <w:rPr>
          <w:rFonts w:hint="eastAsia" w:hAnsi="宋体"/>
        </w:rPr>
        <w:t>4.付款方式：</w:t>
      </w:r>
    </w:p>
    <w:p w14:paraId="2AB2FC2E">
      <w:pPr>
        <w:spacing w:line="360" w:lineRule="auto"/>
        <w:ind w:firstLine="480" w:firstLineChars="200"/>
        <w:rPr>
          <w:rFonts w:hAnsi="宋体"/>
        </w:rPr>
      </w:pPr>
      <w:r>
        <w:rPr>
          <w:rFonts w:hint="eastAsia" w:hAnsi="宋体"/>
          <w:lang w:val="en-US" w:eastAsia="zh-CN"/>
        </w:rPr>
        <w:t>（1）支付比例30%，签订合同之日起5个工作日内，采购人支付合同总价的30%作为预付款</w:t>
      </w:r>
      <w:r>
        <w:rPr>
          <w:rFonts w:hint="eastAsia" w:hAnsi="宋体"/>
        </w:rPr>
        <w:t>。</w:t>
      </w:r>
    </w:p>
    <w:p w14:paraId="5846B110">
      <w:pPr>
        <w:spacing w:line="360" w:lineRule="auto"/>
        <w:ind w:firstLine="480" w:firstLineChars="200"/>
        <w:rPr>
          <w:rFonts w:hAnsi="宋体"/>
        </w:rPr>
      </w:pPr>
      <w:r>
        <w:rPr>
          <w:rFonts w:hint="eastAsia" w:hAnsi="宋体"/>
          <w:lang w:eastAsia="zh-CN"/>
        </w:rPr>
        <w:t>（</w:t>
      </w:r>
      <w:r>
        <w:rPr>
          <w:rFonts w:hint="eastAsia" w:hAnsi="宋体"/>
          <w:lang w:val="en-US" w:eastAsia="zh-CN"/>
        </w:rPr>
        <w:t>2）支付比例30%，待工程完成总量超过80%时，再拨付30%工程款</w:t>
      </w:r>
      <w:r>
        <w:rPr>
          <w:rFonts w:hint="eastAsia" w:hAnsi="宋体"/>
        </w:rPr>
        <w:t>。</w:t>
      </w:r>
    </w:p>
    <w:p w14:paraId="11F8F562">
      <w:pPr>
        <w:spacing w:line="360" w:lineRule="auto"/>
        <w:ind w:firstLine="480" w:firstLineChars="200"/>
        <w:rPr>
          <w:rFonts w:hint="default" w:hAnsi="宋体" w:eastAsia="宋体"/>
          <w:lang w:val="en-US" w:eastAsia="zh-CN"/>
        </w:rPr>
      </w:pPr>
      <w:r>
        <w:rPr>
          <w:rFonts w:hint="eastAsia" w:hAnsi="宋体"/>
          <w:lang w:eastAsia="zh-CN"/>
        </w:rPr>
        <w:t>（</w:t>
      </w:r>
      <w:r>
        <w:rPr>
          <w:rFonts w:hint="eastAsia" w:hAnsi="宋体"/>
          <w:lang w:val="en-US" w:eastAsia="zh-CN"/>
        </w:rPr>
        <w:t>3）支付比例40%，项目完工、验收合格、经财政结算审核并完成报账手续后，支付40%工程款，同时成交供应商须缴纳总工程款3%作为质量保证金</w:t>
      </w:r>
      <w:r>
        <w:rPr>
          <w:rFonts w:hint="eastAsia" w:hAnsi="宋体"/>
        </w:rPr>
        <w:t>。</w:t>
      </w:r>
    </w:p>
    <w:p w14:paraId="4809DB26">
      <w:pPr>
        <w:spacing w:line="360" w:lineRule="auto"/>
        <w:ind w:firstLine="480" w:firstLineChars="200"/>
        <w:rPr>
          <w:rFonts w:hint="eastAsia" w:hAnsi="宋体"/>
          <w:lang w:val="en-US" w:eastAsia="zh-CN"/>
        </w:rPr>
      </w:pPr>
      <w:r>
        <w:rPr>
          <w:rFonts w:hint="eastAsia" w:hAnsi="宋体"/>
          <w:lang w:val="en-US" w:eastAsia="zh-CN"/>
        </w:rPr>
        <w:t>注：</w:t>
      </w:r>
    </w:p>
    <w:p w14:paraId="4C0DE65F">
      <w:pPr>
        <w:numPr>
          <w:ilvl w:val="0"/>
          <w:numId w:val="9"/>
        </w:numPr>
        <w:spacing w:line="360" w:lineRule="auto"/>
        <w:ind w:firstLine="480" w:firstLineChars="200"/>
        <w:rPr>
          <w:rFonts w:hint="eastAsia" w:hAnsi="宋体"/>
          <w:lang w:val="en-US" w:eastAsia="zh-CN"/>
        </w:rPr>
      </w:pPr>
      <w:r>
        <w:rPr>
          <w:rFonts w:hint="eastAsia" w:hAnsi="宋体"/>
          <w:lang w:val="en-US" w:eastAsia="zh-CN"/>
        </w:rPr>
        <w:t>本条所述的“完成工程量”以工程监理公司和采购人核实确认为准。</w:t>
      </w:r>
    </w:p>
    <w:p w14:paraId="61D21400">
      <w:pPr>
        <w:numPr>
          <w:ilvl w:val="0"/>
          <w:numId w:val="9"/>
        </w:numPr>
        <w:spacing w:line="360" w:lineRule="auto"/>
        <w:ind w:firstLine="480" w:firstLineChars="200"/>
        <w:rPr>
          <w:rFonts w:hAnsi="宋体"/>
        </w:rPr>
      </w:pPr>
      <w:r>
        <w:rPr>
          <w:rFonts w:hint="eastAsia" w:hAnsi="宋体"/>
          <w:lang w:val="en-US" w:eastAsia="zh-CN"/>
        </w:rPr>
        <w:t>质量保证金提交方式：银行保函、保证保险、担保保函、银行转账，质量保证金在项目竣工验收合格质保期满且项目工程款按结审价足额支付后30天内付清。如项目工程款在验收合格后超一年未拨付，则无需缴纳质保金</w:t>
      </w:r>
    </w:p>
    <w:p w14:paraId="783406CE">
      <w:pPr>
        <w:numPr>
          <w:ilvl w:val="0"/>
          <w:numId w:val="9"/>
        </w:numPr>
        <w:spacing w:line="360" w:lineRule="auto"/>
        <w:ind w:firstLine="480" w:firstLineChars="200"/>
        <w:rPr>
          <w:rFonts w:hAnsi="宋体"/>
        </w:rPr>
      </w:pPr>
      <w:r>
        <w:rPr>
          <w:rFonts w:hint="eastAsia" w:hAnsi="宋体"/>
          <w:lang w:val="en-US" w:eastAsia="zh-CN"/>
        </w:rPr>
        <w:t>缺陷责任期从工程通过竣工验收合格之日起计。由于成交供应商原因导致工程无法按规定期限进行竣工验收的，缺陷责任期从实际通过竣工验收合格之日起计。由于采购人原因导致工程无法按规定期限进行竣工验收的，在成交供应商提交竣工验收报告90天后，工程自动进入缺陷责任期。</w:t>
      </w:r>
    </w:p>
    <w:p w14:paraId="1337154F">
      <w:pPr>
        <w:numPr>
          <w:ilvl w:val="0"/>
          <w:numId w:val="9"/>
        </w:numPr>
        <w:spacing w:line="360" w:lineRule="auto"/>
        <w:ind w:firstLine="480" w:firstLineChars="200"/>
        <w:rPr>
          <w:rFonts w:hAnsi="宋体"/>
        </w:rPr>
      </w:pPr>
      <w:r>
        <w:rPr>
          <w:rFonts w:hint="eastAsia" w:hAnsi="宋体"/>
          <w:lang w:val="en-US" w:eastAsia="zh-CN"/>
        </w:rPr>
        <w:t>采购人和成交供应商对质量保证金预留、返还以及工程维修质量、费用有争议的，按承包合同约定的争议和纠纷解决程序处理。</w:t>
      </w:r>
    </w:p>
    <w:p w14:paraId="163EF0DC">
      <w:pPr>
        <w:numPr>
          <w:ilvl w:val="0"/>
          <w:numId w:val="9"/>
        </w:numPr>
        <w:spacing w:line="360" w:lineRule="auto"/>
        <w:ind w:firstLine="480" w:firstLineChars="200"/>
        <w:rPr>
          <w:rFonts w:hAnsi="宋体"/>
        </w:rPr>
      </w:pPr>
      <w:r>
        <w:rPr>
          <w:rFonts w:hint="eastAsia" w:hAnsi="宋体"/>
          <w:lang w:val="en-US" w:eastAsia="zh-CN"/>
        </w:rPr>
        <w:t>中标（成交）人凭以下有效文件与采购人结算：①合同；②成交人开具的正式合格发票；③验收/成果报告（加盖采购人公章）；④中标（成交）通知书。</w:t>
      </w:r>
    </w:p>
    <w:p w14:paraId="5AADB806">
      <w:pPr>
        <w:numPr>
          <w:ilvl w:val="0"/>
          <w:numId w:val="9"/>
        </w:numPr>
        <w:spacing w:line="360" w:lineRule="auto"/>
        <w:ind w:firstLine="480" w:firstLineChars="200"/>
        <w:rPr>
          <w:rFonts w:hAnsi="宋体"/>
        </w:rPr>
      </w:pPr>
      <w:r>
        <w:rPr>
          <w:rFonts w:hint="eastAsia" w:hAnsi="宋体"/>
          <w:lang w:val="en-US" w:eastAsia="zh-CN"/>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r>
        <w:rPr>
          <w:rFonts w:hint="eastAsia" w:hAnsi="宋体"/>
        </w:rPr>
        <w:t>。</w:t>
      </w:r>
    </w:p>
    <w:p w14:paraId="78A54F8E">
      <w:pPr>
        <w:numPr>
          <w:ilvl w:val="0"/>
          <w:numId w:val="0"/>
        </w:numPr>
        <w:spacing w:line="360" w:lineRule="auto"/>
        <w:ind w:firstLine="480" w:firstLineChars="200"/>
        <w:rPr>
          <w:rFonts w:hint="eastAsia" w:hAnsi="宋体"/>
        </w:rPr>
      </w:pPr>
      <w:r>
        <w:rPr>
          <w:rFonts w:hint="eastAsia" w:hAnsi="宋体"/>
          <w:lang w:val="en-US" w:eastAsia="zh-CN"/>
        </w:rPr>
        <w:t>5.</w:t>
      </w:r>
      <w:r>
        <w:rPr>
          <w:rFonts w:hint="eastAsia" w:hAnsi="宋体"/>
        </w:rPr>
        <w:t>竣工验收：</w:t>
      </w:r>
    </w:p>
    <w:p w14:paraId="6D04597D">
      <w:pPr>
        <w:numPr>
          <w:ilvl w:val="0"/>
          <w:numId w:val="0"/>
        </w:numPr>
        <w:spacing w:line="360" w:lineRule="auto"/>
        <w:ind w:firstLine="480" w:firstLineChars="200"/>
        <w:rPr>
          <w:rFonts w:hint="eastAsia" w:hAnsi="宋体"/>
        </w:rPr>
      </w:pPr>
      <w:r>
        <w:rPr>
          <w:rFonts w:hint="eastAsia" w:hAnsi="宋体"/>
          <w:lang w:eastAsia="zh-CN"/>
        </w:rPr>
        <w:t>（</w:t>
      </w:r>
      <w:r>
        <w:rPr>
          <w:rFonts w:hint="eastAsia" w:hAnsi="宋体"/>
          <w:lang w:val="en-US" w:eastAsia="zh-CN"/>
        </w:rPr>
        <w:t>1）</w:t>
      </w:r>
      <w:r>
        <w:rPr>
          <w:rFonts w:hint="eastAsia" w:hAnsi="宋体"/>
        </w:rPr>
        <w:t>验收按国家有关的规定、规范进行，达到《工程施工质量验收规范》合格标准。</w:t>
      </w:r>
    </w:p>
    <w:p w14:paraId="4DB282C9">
      <w:pPr>
        <w:numPr>
          <w:ilvl w:val="0"/>
          <w:numId w:val="0"/>
        </w:num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 xml:space="preserve">当项目具备竣工条件时，成交供应商即可向采购人报送竣工验收申请报告。 </w:t>
      </w:r>
    </w:p>
    <w:p w14:paraId="07C3975E">
      <w:pPr>
        <w:numPr>
          <w:ilvl w:val="0"/>
          <w:numId w:val="0"/>
        </w:numPr>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验收过程中产生纠纷的，由质量技术监督部门认定的检测机构检测,如为成交供应商原因造成的，由成交供应商承担检测费用。</w:t>
      </w:r>
    </w:p>
    <w:p w14:paraId="25EB12B4">
      <w:pPr>
        <w:numPr>
          <w:ilvl w:val="0"/>
          <w:numId w:val="0"/>
        </w:numPr>
        <w:spacing w:line="360" w:lineRule="auto"/>
        <w:ind w:firstLine="480" w:firstLineChars="200"/>
        <w:rPr>
          <w:rFonts w:hint="eastAsia" w:hAnsi="宋体" w:eastAsia="宋体"/>
          <w:lang w:eastAsia="zh-CN"/>
        </w:rPr>
      </w:pPr>
      <w:r>
        <w:rPr>
          <w:rFonts w:hint="eastAsia" w:hAnsi="宋体"/>
          <w:lang w:eastAsia="zh-CN"/>
        </w:rPr>
        <w:t>（</w:t>
      </w:r>
      <w:r>
        <w:rPr>
          <w:rFonts w:hint="eastAsia" w:hAnsi="宋体"/>
          <w:lang w:val="en-US" w:eastAsia="zh-CN"/>
        </w:rPr>
        <w:t>4）</w:t>
      </w:r>
      <w:r>
        <w:rPr>
          <w:rFonts w:hint="eastAsia" w:hAnsi="宋体"/>
        </w:rPr>
        <w:t>成交供应商应对施工场地进行清理，直至采购人检验合格为止。竣工清场费用由成交供应商承担</w:t>
      </w:r>
      <w:r>
        <w:rPr>
          <w:rFonts w:hint="eastAsia" w:hAnsi="宋体"/>
          <w:lang w:eastAsia="zh-CN"/>
        </w:rPr>
        <w:t>。</w:t>
      </w:r>
    </w:p>
    <w:p w14:paraId="62EF2E53">
      <w:pPr>
        <w:spacing w:line="360" w:lineRule="auto"/>
        <w:ind w:firstLine="480" w:firstLineChars="200"/>
        <w:rPr>
          <w:rFonts w:hint="eastAsia" w:hAnsi="宋体"/>
          <w:lang w:val="en-US" w:eastAsia="zh-CN"/>
        </w:rPr>
      </w:pPr>
      <w:r>
        <w:rPr>
          <w:rFonts w:hint="eastAsia" w:hAnsi="宋体"/>
          <w:lang w:val="en-US" w:eastAsia="zh-CN"/>
        </w:rPr>
        <w:t>6.施工要求和现场管理</w:t>
      </w:r>
    </w:p>
    <w:p w14:paraId="1BF7B8D3">
      <w:pPr>
        <w:spacing w:line="360" w:lineRule="auto"/>
        <w:ind w:firstLine="480" w:firstLineChars="200"/>
        <w:rPr>
          <w:rFonts w:hint="eastAsia" w:hAnsi="宋体"/>
        </w:rPr>
      </w:pPr>
      <w:r>
        <w:rPr>
          <w:rFonts w:hint="eastAsia" w:hAnsi="宋体"/>
          <w:lang w:val="en-US" w:eastAsia="zh-CN"/>
        </w:rPr>
        <w:t>（1）成交供应商严格按照工程量清单、施工图、说明文件和国家颁发有关规程进行施工。成交供应商不得把工程分配给其他企业承包。若发现成交供应商自行把工程分配给其他公司承包，采购人有权单方面中止合同</w:t>
      </w:r>
      <w:r>
        <w:rPr>
          <w:rFonts w:hint="eastAsia" w:hAnsi="宋体"/>
        </w:rPr>
        <w:t xml:space="preserve">。 </w:t>
      </w:r>
    </w:p>
    <w:p w14:paraId="242CB8E1">
      <w:pPr>
        <w:spacing w:line="360" w:lineRule="auto"/>
        <w:ind w:firstLine="480" w:firstLineChars="200"/>
        <w:rPr>
          <w:rFonts w:hint="eastAsia" w:hAnsi="宋体"/>
        </w:rPr>
      </w:pPr>
      <w:r>
        <w:rPr>
          <w:rFonts w:hint="eastAsia" w:hAnsi="宋体"/>
          <w:lang w:eastAsia="zh-CN"/>
        </w:rPr>
        <w:t>（</w:t>
      </w:r>
      <w:r>
        <w:rPr>
          <w:rFonts w:hint="eastAsia" w:hAnsi="宋体"/>
        </w:rPr>
        <w:t>2</w:t>
      </w:r>
      <w:r>
        <w:rPr>
          <w:rFonts w:hint="eastAsia" w:hAnsi="宋体"/>
          <w:lang w:eastAsia="zh-CN"/>
        </w:rPr>
        <w:t>）在工程进行中，成交供应商要注意保护现场内的各种管线和设施。若有任何损坏，须立即通知有关部门，并由损坏责任单位承担损失和修复费用</w:t>
      </w:r>
      <w:r>
        <w:rPr>
          <w:rFonts w:hint="eastAsia" w:hAnsi="宋体"/>
        </w:rPr>
        <w:t xml:space="preserve">。 </w:t>
      </w:r>
    </w:p>
    <w:p w14:paraId="260523E0">
      <w:pPr>
        <w:spacing w:line="360" w:lineRule="auto"/>
        <w:ind w:firstLine="480" w:firstLineChars="200"/>
        <w:rPr>
          <w:rFonts w:hint="eastAsia" w:hAnsi="宋体"/>
        </w:rPr>
      </w:pPr>
      <w:r>
        <w:rPr>
          <w:rFonts w:hint="eastAsia" w:hAnsi="宋体"/>
          <w:lang w:eastAsia="zh-CN"/>
        </w:rPr>
        <w:t>（</w:t>
      </w:r>
      <w:r>
        <w:rPr>
          <w:rFonts w:hint="eastAsia" w:hAnsi="宋体"/>
        </w:rPr>
        <w:t>3</w:t>
      </w:r>
      <w:r>
        <w:rPr>
          <w:rFonts w:hint="eastAsia" w:hAnsi="宋体"/>
          <w:lang w:eastAsia="zh-CN"/>
        </w:rPr>
        <w:t>）成交供应商在施工期间服从采购人的统一指挥和安排，否则，采购人有权单方面中止合同，并令其立即退场</w:t>
      </w:r>
      <w:r>
        <w:rPr>
          <w:rFonts w:hint="eastAsia" w:hAnsi="宋体"/>
        </w:rPr>
        <w:t xml:space="preserve">。 </w:t>
      </w:r>
    </w:p>
    <w:p w14:paraId="7EB66DBB">
      <w:pPr>
        <w:spacing w:line="360" w:lineRule="auto"/>
        <w:ind w:firstLine="480" w:firstLineChars="200"/>
        <w:rPr>
          <w:rFonts w:hint="eastAsia" w:hAnsi="宋体"/>
        </w:rPr>
      </w:pPr>
      <w:r>
        <w:rPr>
          <w:rFonts w:hint="eastAsia" w:hAnsi="宋体"/>
          <w:lang w:eastAsia="zh-CN"/>
        </w:rPr>
        <w:t>（</w:t>
      </w:r>
      <w:r>
        <w:rPr>
          <w:rFonts w:hint="eastAsia" w:hAnsi="宋体"/>
        </w:rPr>
        <w:t>4</w:t>
      </w:r>
      <w:r>
        <w:rPr>
          <w:rFonts w:hint="eastAsia" w:hAnsi="宋体"/>
          <w:lang w:eastAsia="zh-CN"/>
        </w:rPr>
        <w:t>）成交供应商应按实际施工条件合理制定详细的施工进度计划,保证按期完工，按行业标准制定安全、文明施工规章制度并切实执行</w:t>
      </w:r>
      <w:r>
        <w:rPr>
          <w:rFonts w:hint="eastAsia" w:hAnsi="宋体"/>
        </w:rPr>
        <w:t xml:space="preserve">。 </w:t>
      </w:r>
    </w:p>
    <w:p w14:paraId="0EC291D2">
      <w:pPr>
        <w:spacing w:line="360" w:lineRule="auto"/>
        <w:ind w:firstLine="480" w:firstLineChars="200"/>
        <w:rPr>
          <w:rFonts w:hint="eastAsia" w:hAnsi="宋体"/>
        </w:rPr>
      </w:pPr>
      <w:r>
        <w:rPr>
          <w:rFonts w:hint="eastAsia" w:hAnsi="宋体"/>
          <w:lang w:eastAsia="zh-CN"/>
        </w:rPr>
        <w:t>（</w:t>
      </w:r>
      <w:r>
        <w:rPr>
          <w:rFonts w:hint="eastAsia" w:hAnsi="宋体"/>
        </w:rPr>
        <w:t>5</w:t>
      </w:r>
      <w:r>
        <w:rPr>
          <w:rFonts w:hint="eastAsia" w:hAnsi="宋体"/>
          <w:lang w:eastAsia="zh-CN"/>
        </w:rPr>
        <w:t>）为便于管理，成交供应商和采购人在项目进行期间的联络，应通过指定的双方的全权代表进行</w:t>
      </w:r>
      <w:r>
        <w:rPr>
          <w:rFonts w:hint="eastAsia" w:hAnsi="宋体"/>
        </w:rPr>
        <w:t xml:space="preserve">。 </w:t>
      </w:r>
    </w:p>
    <w:p w14:paraId="0D160E92">
      <w:pPr>
        <w:spacing w:line="360" w:lineRule="auto"/>
        <w:ind w:firstLine="480" w:firstLineChars="200"/>
        <w:rPr>
          <w:rFonts w:hint="eastAsia" w:hAnsi="宋体"/>
        </w:rPr>
      </w:pPr>
      <w:r>
        <w:rPr>
          <w:rFonts w:hint="eastAsia" w:hAnsi="宋体"/>
          <w:lang w:eastAsia="zh-CN"/>
        </w:rPr>
        <w:t>（</w:t>
      </w:r>
      <w:r>
        <w:rPr>
          <w:rFonts w:hint="eastAsia" w:hAnsi="宋体"/>
        </w:rPr>
        <w:t>6</w:t>
      </w:r>
      <w:r>
        <w:rPr>
          <w:rFonts w:hint="eastAsia" w:hAnsi="宋体"/>
          <w:lang w:eastAsia="zh-CN"/>
        </w:rPr>
        <w:t>）为项目的顺利完成和做好施工现场的安全工作，成交供应商在报价文件中要列明从开始施工到竣工验收结束的整个项目期间，采购人应须提供的配合措施</w:t>
      </w:r>
      <w:r>
        <w:rPr>
          <w:rFonts w:hint="eastAsia" w:hAnsi="宋体"/>
        </w:rPr>
        <w:t xml:space="preserve">。 </w:t>
      </w:r>
    </w:p>
    <w:p w14:paraId="1E6D57F5">
      <w:pPr>
        <w:spacing w:line="360" w:lineRule="auto"/>
        <w:ind w:firstLine="480" w:firstLineChars="200"/>
        <w:rPr>
          <w:rFonts w:hint="eastAsia" w:hAnsi="宋体"/>
        </w:rPr>
      </w:pPr>
      <w:r>
        <w:rPr>
          <w:rFonts w:hint="eastAsia" w:hAnsi="宋体"/>
          <w:lang w:val="en-US" w:eastAsia="zh-CN"/>
        </w:rPr>
        <w:t>（7</w:t>
      </w:r>
      <w:r>
        <w:rPr>
          <w:rFonts w:hint="eastAsia" w:hAnsi="宋体"/>
          <w:lang w:eastAsia="zh-CN"/>
        </w:rPr>
        <w:t>）成交供应商须无条件接受采购人对本项目内容的监理</w:t>
      </w:r>
      <w:r>
        <w:rPr>
          <w:rFonts w:hint="eastAsia" w:hAnsi="宋体"/>
        </w:rPr>
        <w:t xml:space="preserve">。 </w:t>
      </w:r>
    </w:p>
    <w:p w14:paraId="6F851ACC">
      <w:pPr>
        <w:spacing w:line="360" w:lineRule="auto"/>
        <w:ind w:firstLine="480" w:firstLineChars="200"/>
        <w:rPr>
          <w:rFonts w:hint="eastAsia" w:hAnsi="宋体"/>
        </w:rPr>
      </w:pPr>
      <w:r>
        <w:rPr>
          <w:rFonts w:hint="eastAsia" w:hAnsi="宋体"/>
          <w:lang w:val="en-US" w:eastAsia="zh-CN"/>
        </w:rPr>
        <w:t>（8</w:t>
      </w:r>
      <w:r>
        <w:rPr>
          <w:rFonts w:hint="eastAsia" w:hAnsi="宋体"/>
          <w:lang w:eastAsia="zh-CN"/>
        </w:rPr>
        <w:t>）成交供应商在施工期间应严格遵守相关规定</w:t>
      </w:r>
      <w:r>
        <w:rPr>
          <w:rFonts w:hint="eastAsia" w:hAnsi="宋体"/>
        </w:rPr>
        <w:t>。</w:t>
      </w:r>
    </w:p>
    <w:p w14:paraId="39B59FBA">
      <w:pPr>
        <w:pStyle w:val="23"/>
        <w:rPr>
          <w:rFonts w:hint="default" w:eastAsia="宋体"/>
          <w:lang w:val="en-US" w:eastAsia="zh-CN"/>
        </w:rPr>
      </w:pPr>
      <w:r>
        <w:rPr>
          <w:rFonts w:hint="eastAsia" w:hAnsi="宋体"/>
          <w:lang w:eastAsia="zh-CN"/>
        </w:rPr>
        <w:t>（</w:t>
      </w:r>
      <w:r>
        <w:rPr>
          <w:rFonts w:hint="eastAsia" w:hAnsi="宋体"/>
          <w:lang w:val="en-US" w:eastAsia="zh-CN"/>
        </w:rPr>
        <w:t>9）</w:t>
      </w:r>
      <w:r>
        <w:rPr>
          <w:rFonts w:hint="eastAsia" w:ascii="宋体" w:hAnsi="宋体" w:eastAsia="宋体" w:cs="宋体"/>
          <w:kern w:val="0"/>
          <w:sz w:val="24"/>
          <w:szCs w:val="24"/>
          <w:lang w:val="en-US" w:eastAsia="zh-CN" w:bidi="ar-SA"/>
        </w:rPr>
        <w:t>本工程质量要求符合国家现行验收标准，达到为合格等级以上。</w:t>
      </w:r>
    </w:p>
    <w:p w14:paraId="1D3186A1">
      <w:pPr>
        <w:pStyle w:val="23"/>
        <w:rPr>
          <w:rFonts w:hint="default"/>
          <w:lang w:val="en-US" w:eastAsia="zh-CN"/>
        </w:rPr>
      </w:pPr>
      <w:r>
        <w:rPr>
          <w:rFonts w:hint="eastAsia"/>
          <w:lang w:val="en-US" w:eastAsia="zh-CN"/>
        </w:rPr>
        <w:t>7.运输及保管、保险</w:t>
      </w:r>
    </w:p>
    <w:p w14:paraId="702DAEA3">
      <w:pPr>
        <w:pStyle w:val="23"/>
        <w:rPr>
          <w:rFonts w:hint="eastAsia"/>
        </w:rPr>
      </w:pPr>
      <w:r>
        <w:rPr>
          <w:rFonts w:hint="eastAsia"/>
          <w:lang w:eastAsia="zh-CN"/>
        </w:rPr>
        <w:t>（</w:t>
      </w:r>
      <w:r>
        <w:rPr>
          <w:rFonts w:hint="eastAsia"/>
        </w:rPr>
        <w:t>1</w:t>
      </w:r>
      <w:r>
        <w:rPr>
          <w:rFonts w:hint="eastAsia"/>
          <w:lang w:eastAsia="zh-CN"/>
        </w:rPr>
        <w:t>）成交供应商负责根据各品目不同的安装地点，将设备材料送到现场过程中的全部运输；包括装卸车、货物现场的搬运、设备的安装、调试等</w:t>
      </w:r>
      <w:r>
        <w:rPr>
          <w:rFonts w:hint="eastAsia"/>
        </w:rPr>
        <w:t xml:space="preserve">。 </w:t>
      </w:r>
    </w:p>
    <w:p w14:paraId="4C243BE7">
      <w:pPr>
        <w:pStyle w:val="23"/>
        <w:rPr>
          <w:rFonts w:hint="eastAsia"/>
        </w:rPr>
      </w:pPr>
      <w:r>
        <w:rPr>
          <w:rFonts w:hint="eastAsia"/>
          <w:lang w:eastAsia="zh-CN"/>
        </w:rPr>
        <w:t>（</w:t>
      </w:r>
      <w:r>
        <w:rPr>
          <w:rFonts w:hint="eastAsia"/>
        </w:rPr>
        <w:t>2</w:t>
      </w:r>
      <w:r>
        <w:rPr>
          <w:rFonts w:hint="eastAsia"/>
          <w:lang w:eastAsia="zh-CN"/>
        </w:rPr>
        <w:t>）各种设备，必须提供装箱清单，按装箱清单验收货物</w:t>
      </w:r>
      <w:r>
        <w:rPr>
          <w:rFonts w:hint="eastAsia"/>
        </w:rPr>
        <w:t xml:space="preserve">。 </w:t>
      </w:r>
    </w:p>
    <w:p w14:paraId="16373CB5">
      <w:pPr>
        <w:pStyle w:val="23"/>
        <w:rPr>
          <w:rFonts w:hint="eastAsia"/>
        </w:rPr>
      </w:pPr>
      <w:r>
        <w:rPr>
          <w:rFonts w:hint="eastAsia"/>
          <w:lang w:eastAsia="zh-CN"/>
        </w:rPr>
        <w:t>（</w:t>
      </w:r>
      <w:r>
        <w:rPr>
          <w:rFonts w:hint="eastAsia"/>
        </w:rPr>
        <w:t>3</w:t>
      </w:r>
      <w:r>
        <w:rPr>
          <w:rFonts w:hint="eastAsia"/>
          <w:lang w:eastAsia="zh-CN"/>
        </w:rPr>
        <w:t>）货物在现场的保管由成交供应商负责，直至项目安装、验收完毕</w:t>
      </w:r>
      <w:r>
        <w:rPr>
          <w:rFonts w:hint="eastAsia"/>
        </w:rPr>
        <w:t xml:space="preserve">。 </w:t>
      </w:r>
    </w:p>
    <w:p w14:paraId="159BD1B8">
      <w:pPr>
        <w:pStyle w:val="23"/>
        <w:rPr>
          <w:rFonts w:hint="eastAsia"/>
          <w:lang w:eastAsia="zh-CN"/>
        </w:rPr>
      </w:pPr>
      <w:r>
        <w:rPr>
          <w:rFonts w:hint="eastAsia"/>
          <w:lang w:eastAsia="zh-CN"/>
        </w:rPr>
        <w:t>（</w:t>
      </w:r>
      <w:r>
        <w:rPr>
          <w:rFonts w:hint="eastAsia"/>
        </w:rPr>
        <w:t>4</w:t>
      </w:r>
      <w:r>
        <w:rPr>
          <w:rFonts w:hint="eastAsia"/>
          <w:lang w:eastAsia="zh-CN"/>
        </w:rPr>
        <w:t>）货物在安装调试验收合格前的保险由成交供应商负责，成交供应商负责其派出的现场服务人员人身意外保险</w:t>
      </w:r>
      <w:r>
        <w:rPr>
          <w:rFonts w:hint="eastAsia"/>
        </w:rPr>
        <w:t>。</w:t>
      </w:r>
    </w:p>
    <w:p w14:paraId="42FF2AAC">
      <w:pPr>
        <w:pStyle w:val="23"/>
        <w:rPr>
          <w:rFonts w:hint="eastAsia" w:ascii="宋体" w:hAnsi="Courier New" w:eastAsia="宋体" w:cs="Times New Roman"/>
          <w:lang w:eastAsia="zh-CN"/>
        </w:rPr>
      </w:pPr>
      <w:r>
        <w:rPr>
          <w:rFonts w:hint="eastAsia" w:cs="Times New Roman"/>
          <w:lang w:val="en-US" w:eastAsia="zh-CN"/>
        </w:rPr>
        <w:t>8</w:t>
      </w:r>
      <w:r>
        <w:rPr>
          <w:rFonts w:hint="eastAsia" w:ascii="宋体" w:hAnsi="Courier New" w:eastAsia="宋体" w:cs="Times New Roman"/>
          <w:lang w:val="en-US" w:eastAsia="zh-CN"/>
        </w:rPr>
        <w:t>.消防、安全施工措施</w:t>
      </w:r>
    </w:p>
    <w:p w14:paraId="6FA63BD6">
      <w:pPr>
        <w:pStyle w:val="23"/>
        <w:rPr>
          <w:rFonts w:hint="eastAsia" w:ascii="宋体" w:hAnsi="Courier New" w:eastAsia="宋体" w:cs="Times New Roman"/>
          <w:lang w:val="en-US" w:eastAsia="zh-CN"/>
        </w:rPr>
      </w:pPr>
      <w:r>
        <w:rPr>
          <w:rFonts w:hint="eastAsia" w:ascii="宋体" w:hAnsi="Courier New" w:eastAsia="宋体" w:cs="Times New Roman"/>
          <w:lang w:val="en-US" w:eastAsia="zh-CN"/>
        </w:rPr>
        <w:t xml:space="preserve">（1）制定消防措施及检查制度，设立各级防火责任人，检查发现问题和隐患，要限期改正。 </w:t>
      </w:r>
    </w:p>
    <w:p w14:paraId="0080B711">
      <w:pPr>
        <w:pStyle w:val="23"/>
        <w:ind w:left="0" w:leftChars="0" w:firstLine="480" w:firstLineChars="200"/>
        <w:rPr>
          <w:rFonts w:hint="eastAsia" w:ascii="宋体" w:hAnsi="Courier New" w:eastAsia="宋体" w:cs="Times New Roman"/>
          <w:lang w:val="en-US" w:eastAsia="zh-CN"/>
        </w:rPr>
      </w:pPr>
      <w:r>
        <w:rPr>
          <w:rFonts w:hint="eastAsia" w:cs="Times New Roman"/>
          <w:lang w:val="en-US" w:eastAsia="zh-CN"/>
        </w:rPr>
        <w:t>（2）</w:t>
      </w:r>
      <w:r>
        <w:rPr>
          <w:rFonts w:hint="eastAsia" w:ascii="宋体" w:hAnsi="Courier New" w:eastAsia="宋体" w:cs="Times New Roman"/>
          <w:lang w:val="en-US" w:eastAsia="zh-CN"/>
        </w:rPr>
        <w:t xml:space="preserve">施工前要坚持防火安全交底制度，严禁在易燃易爆物品附近焊接，生火及吸烟。 </w:t>
      </w:r>
    </w:p>
    <w:p w14:paraId="1C506D3B">
      <w:pPr>
        <w:pStyle w:val="23"/>
        <w:ind w:left="0" w:leftChars="0" w:firstLine="480" w:firstLineChars="200"/>
        <w:rPr>
          <w:rFonts w:hint="eastAsia" w:ascii="宋体" w:hAnsi="Courier New" w:eastAsia="宋体" w:cs="Times New Roman"/>
          <w:lang w:val="en-US" w:eastAsia="zh-CN"/>
        </w:rPr>
      </w:pPr>
      <w:r>
        <w:rPr>
          <w:rFonts w:hint="eastAsia" w:cs="Times New Roman"/>
          <w:lang w:val="en-US" w:eastAsia="zh-CN"/>
        </w:rPr>
        <w:t>（3）</w:t>
      </w:r>
      <w:r>
        <w:rPr>
          <w:rFonts w:hint="eastAsia" w:ascii="宋体" w:hAnsi="Courier New" w:eastAsia="宋体" w:cs="Times New Roman"/>
          <w:lang w:val="en-US" w:eastAsia="zh-CN"/>
        </w:rPr>
        <w:t>现场设有足够的消防灭火器材。</w:t>
      </w:r>
    </w:p>
    <w:p w14:paraId="7BB72477">
      <w:pPr>
        <w:pStyle w:val="23"/>
        <w:ind w:left="0" w:leftChars="0" w:firstLine="480" w:firstLineChars="200"/>
        <w:rPr>
          <w:rFonts w:hint="eastAsia" w:ascii="宋体" w:hAnsi="Courier New" w:eastAsia="宋体" w:cs="Times New Roman"/>
          <w:lang w:val="en-US" w:eastAsia="zh-CN"/>
        </w:rPr>
      </w:pPr>
      <w:r>
        <w:rPr>
          <w:rFonts w:hint="eastAsia" w:cs="Times New Roman"/>
          <w:lang w:val="en-US" w:eastAsia="zh-CN"/>
        </w:rPr>
        <w:t>（4）</w:t>
      </w:r>
      <w:r>
        <w:rPr>
          <w:rFonts w:hint="eastAsia" w:ascii="宋体" w:hAnsi="Courier New" w:eastAsia="宋体" w:cs="Times New Roman"/>
          <w:lang w:val="en-US" w:eastAsia="zh-CN"/>
        </w:rPr>
        <w:t>施工现场一切电气安装必须按照《施工现场临时用电安全规范》要求执行，一切电气设备必须由有上岗操作证的电工进行安全管理，认真做好施工前后的检查及时消除不安全因素。</w:t>
      </w:r>
    </w:p>
    <w:p w14:paraId="6C16E9EA">
      <w:pPr>
        <w:pStyle w:val="23"/>
        <w:ind w:left="0" w:leftChars="0" w:firstLine="480" w:firstLineChars="200"/>
        <w:rPr>
          <w:rFonts w:hint="eastAsia" w:ascii="宋体" w:hAnsi="Courier New" w:eastAsia="宋体" w:cs="Times New Roman"/>
          <w:lang w:val="en-US" w:eastAsia="zh-CN"/>
        </w:rPr>
      </w:pPr>
      <w:r>
        <w:rPr>
          <w:rFonts w:hint="eastAsia" w:cs="Times New Roman"/>
          <w:lang w:val="en-US" w:eastAsia="zh-CN"/>
        </w:rPr>
        <w:t>（5）</w:t>
      </w:r>
      <w:r>
        <w:rPr>
          <w:rFonts w:hint="eastAsia" w:ascii="宋体" w:hAnsi="Courier New" w:eastAsia="宋体" w:cs="Times New Roman"/>
          <w:lang w:val="en-US" w:eastAsia="zh-CN"/>
        </w:rPr>
        <w:t>凡进入现场的一切人员，均要戴安全帽，严格执行各项安全操作规程。</w:t>
      </w:r>
    </w:p>
    <w:p w14:paraId="5D4EE514">
      <w:pPr>
        <w:pStyle w:val="23"/>
        <w:ind w:left="0" w:leftChars="0" w:firstLine="480" w:firstLineChars="200"/>
        <w:rPr>
          <w:rFonts w:hint="eastAsia" w:ascii="宋体" w:hAnsi="Courier New" w:eastAsia="宋体" w:cs="Times New Roman"/>
          <w:lang w:val="en-US" w:eastAsia="zh-CN"/>
        </w:rPr>
      </w:pPr>
      <w:r>
        <w:rPr>
          <w:rFonts w:hint="eastAsia" w:cs="Times New Roman"/>
          <w:lang w:val="en-US" w:eastAsia="zh-CN"/>
        </w:rPr>
        <w:t>（6）</w:t>
      </w:r>
      <w:r>
        <w:rPr>
          <w:rFonts w:hint="eastAsia" w:ascii="宋体" w:hAnsi="Courier New" w:eastAsia="宋体" w:cs="Times New Roman"/>
          <w:lang w:val="en-US" w:eastAsia="zh-CN"/>
        </w:rPr>
        <w:t>在施工范围内，必须悬挂相关的施工警示牌。</w:t>
      </w:r>
    </w:p>
    <w:p w14:paraId="634445B0">
      <w:pPr>
        <w:pStyle w:val="23"/>
        <w:ind w:left="0" w:leftChars="0" w:firstLine="480" w:firstLineChars="200"/>
        <w:rPr>
          <w:rFonts w:hint="eastAsia" w:ascii="宋体" w:hAnsi="Courier New" w:eastAsia="宋体" w:cs="Times New Roman"/>
          <w:lang w:eastAsia="zh-CN"/>
        </w:rPr>
      </w:pPr>
      <w:r>
        <w:rPr>
          <w:rFonts w:hint="eastAsia" w:cs="Times New Roman"/>
          <w:lang w:val="en-US" w:eastAsia="zh-CN"/>
        </w:rPr>
        <w:t>（7）</w:t>
      </w:r>
      <w:r>
        <w:rPr>
          <w:rFonts w:hint="eastAsia" w:ascii="宋体" w:hAnsi="Courier New" w:eastAsia="宋体" w:cs="Times New Roman"/>
          <w:lang w:val="en-US" w:eastAsia="zh-CN"/>
        </w:rPr>
        <w:t>安全要求：供应商应切实做好安全生产各项防范措施，加强安全施工管理，成交供应商在项目建设阶段必须按照国家及行业相关安全法律法规组织施工，确保不发生安全事故。如发生施工安全事故，由成交供应商承担所有责任</w:t>
      </w:r>
      <w:r>
        <w:rPr>
          <w:rFonts w:hint="eastAsia" w:ascii="宋体" w:hAnsi="Courier New" w:eastAsia="宋体" w:cs="Times New Roman"/>
          <w:lang w:eastAsia="zh-CN"/>
        </w:rPr>
        <w:t xml:space="preserve">。 </w:t>
      </w:r>
    </w:p>
    <w:p w14:paraId="7F26A231">
      <w:pPr>
        <w:pStyle w:val="23"/>
        <w:rPr>
          <w:rFonts w:hint="default" w:ascii="宋体" w:hAnsi="Courier New" w:eastAsia="宋体" w:cs="Times New Roman"/>
          <w:lang w:val="en-US" w:eastAsia="zh-CN"/>
        </w:rPr>
      </w:pPr>
      <w:r>
        <w:rPr>
          <w:rFonts w:hint="eastAsia" w:cs="Times New Roman"/>
          <w:lang w:val="en-US" w:eastAsia="zh-CN"/>
        </w:rPr>
        <w:t>9</w:t>
      </w:r>
      <w:r>
        <w:rPr>
          <w:rFonts w:hint="eastAsia" w:ascii="宋体" w:hAnsi="Courier New" w:eastAsia="宋体" w:cs="Times New Roman"/>
          <w:lang w:val="en-US" w:eastAsia="zh-CN"/>
        </w:rPr>
        <w:t>.质量保证及售后服务</w:t>
      </w:r>
    </w:p>
    <w:p w14:paraId="166AD2D9">
      <w:pPr>
        <w:pStyle w:val="23"/>
        <w:ind w:left="0" w:leftChars="0" w:firstLine="480" w:firstLineChars="200"/>
        <w:rPr>
          <w:rFonts w:hint="eastAsia" w:ascii="宋体" w:hAnsi="Courier New" w:eastAsia="宋体" w:cs="Times New Roman"/>
          <w:lang w:val="en-US" w:eastAsia="zh-CN"/>
        </w:rPr>
      </w:pPr>
      <w:r>
        <w:rPr>
          <w:rFonts w:hint="eastAsia" w:cs="Times New Roman"/>
          <w:lang w:val="en-US" w:eastAsia="zh-CN"/>
        </w:rPr>
        <w:t>（1）</w:t>
      </w:r>
      <w:r>
        <w:rPr>
          <w:rFonts w:hint="eastAsia" w:ascii="宋体" w:hAnsi="Courier New" w:eastAsia="宋体" w:cs="Times New Roman"/>
          <w:lang w:val="en-US" w:eastAsia="zh-CN"/>
        </w:rPr>
        <w:t>符合现行国家施工验收规范标准，达到合格工程。</w:t>
      </w:r>
    </w:p>
    <w:p w14:paraId="0FBCAAAA">
      <w:pPr>
        <w:pStyle w:val="23"/>
        <w:ind w:left="0" w:leftChars="0" w:firstLine="480" w:firstLineChars="200"/>
        <w:rPr>
          <w:rFonts w:hint="eastAsia" w:ascii="宋体" w:hAnsi="Courier New" w:eastAsia="宋体" w:cs="Times New Roman"/>
          <w:lang w:val="en-US" w:eastAsia="zh-CN"/>
        </w:rPr>
      </w:pPr>
      <w:r>
        <w:rPr>
          <w:rFonts w:hint="eastAsia" w:cs="Times New Roman"/>
          <w:lang w:val="en-US" w:eastAsia="zh-CN"/>
        </w:rPr>
        <w:t>（2）</w:t>
      </w:r>
      <w:r>
        <w:rPr>
          <w:rFonts w:hint="eastAsia" w:ascii="宋体" w:hAnsi="Courier New" w:eastAsia="宋体" w:cs="Times New Roman"/>
          <w:lang w:val="en-US" w:eastAsia="zh-CN"/>
        </w:rPr>
        <w:t xml:space="preserve">工程质量保修期：质量保证期为验收合格之日起满1年。在保修范围和保修期限内发生非因用户单位正常使用造成的质量问题的，施工单位应当履行保修义务，并对造成的损失承担赔偿责任。按验收之日起计，若用户有特殊要求的，按用户要求执行。 </w:t>
      </w:r>
    </w:p>
    <w:p w14:paraId="2B97B1A3">
      <w:pPr>
        <w:pStyle w:val="23"/>
        <w:ind w:left="0" w:leftChars="0" w:firstLine="480" w:firstLineChars="200"/>
        <w:rPr>
          <w:rFonts w:hint="eastAsia" w:ascii="宋体" w:hAnsi="Courier New" w:eastAsia="宋体" w:cs="Times New Roman"/>
          <w:lang w:val="en-US" w:eastAsia="zh-CN"/>
        </w:rPr>
      </w:pPr>
      <w:r>
        <w:rPr>
          <w:rFonts w:hint="eastAsia" w:cs="Times New Roman"/>
          <w:lang w:val="en-US" w:eastAsia="zh-CN"/>
        </w:rPr>
        <w:t>（3）</w:t>
      </w:r>
      <w:r>
        <w:rPr>
          <w:rFonts w:hint="eastAsia" w:ascii="宋体" w:hAnsi="Courier New" w:eastAsia="宋体" w:cs="Times New Roman"/>
          <w:lang w:val="en-US" w:eastAsia="zh-CN"/>
        </w:rPr>
        <w:t>保修期内，成交供应商负责对整体工程进行维修和维护，不再收取任何费用，但人为因素，自然因素（如火灾、地震等）造成的故障除外。</w:t>
      </w:r>
    </w:p>
    <w:p w14:paraId="4FBF38C9">
      <w:pPr>
        <w:pStyle w:val="23"/>
        <w:ind w:left="0" w:leftChars="0" w:firstLine="480" w:firstLineChars="200"/>
        <w:rPr>
          <w:rFonts w:hint="eastAsia" w:ascii="宋体" w:hAnsi="Courier New" w:eastAsia="宋体" w:cs="Times New Roman"/>
          <w:lang w:val="en-US" w:eastAsia="zh-CN"/>
        </w:rPr>
      </w:pPr>
      <w:r>
        <w:rPr>
          <w:rFonts w:hint="eastAsia" w:cs="Times New Roman"/>
          <w:lang w:val="en-US" w:eastAsia="zh-CN"/>
        </w:rPr>
        <w:t>（4）</w:t>
      </w:r>
      <w:r>
        <w:rPr>
          <w:rFonts w:hint="eastAsia" w:ascii="宋体" w:hAnsi="Courier New" w:eastAsia="宋体" w:cs="Times New Roman"/>
          <w:lang w:val="en-US" w:eastAsia="zh-CN"/>
        </w:rPr>
        <w:t>免费质保期内维修人员接到维修通知后到场时间：接到维修通知后2小时内给予答复，并派出维修人员在4小时内到达用户现场进行维修服务。</w:t>
      </w:r>
    </w:p>
    <w:p w14:paraId="00123886">
      <w:pPr>
        <w:pStyle w:val="23"/>
        <w:ind w:left="0" w:leftChars="0" w:firstLine="480" w:firstLineChars="200"/>
        <w:rPr>
          <w:rFonts w:hint="eastAsia" w:ascii="宋体" w:hAnsi="Courier New" w:eastAsia="宋体" w:cs="Times New Roman"/>
          <w:lang w:val="en-US" w:eastAsia="zh-CN"/>
        </w:rPr>
      </w:pPr>
      <w:r>
        <w:rPr>
          <w:rFonts w:hint="eastAsia" w:cs="Times New Roman"/>
          <w:lang w:val="en-US" w:eastAsia="zh-CN"/>
        </w:rPr>
        <w:t>（5）</w:t>
      </w:r>
      <w:r>
        <w:rPr>
          <w:rFonts w:hint="eastAsia" w:ascii="宋体" w:hAnsi="Courier New" w:eastAsia="宋体" w:cs="Times New Roman"/>
          <w:lang w:val="en-US" w:eastAsia="zh-CN"/>
        </w:rPr>
        <w:t>在施工期间，为保证项目的如期施工，供应商须负责维护工作，开通响应电话。</w:t>
      </w:r>
    </w:p>
    <w:p w14:paraId="77DB21A2">
      <w:pPr>
        <w:pStyle w:val="23"/>
        <w:ind w:left="0" w:leftChars="0" w:firstLine="480" w:firstLineChars="200"/>
        <w:rPr>
          <w:rFonts w:hint="eastAsia" w:ascii="宋体" w:hAnsi="Courier New" w:eastAsia="宋体" w:cs="Times New Roman"/>
          <w:lang w:val="en-US" w:eastAsia="zh-CN"/>
        </w:rPr>
      </w:pPr>
      <w:r>
        <w:rPr>
          <w:rFonts w:hint="eastAsia" w:cs="Times New Roman"/>
          <w:lang w:val="en-US" w:eastAsia="zh-CN"/>
        </w:rPr>
        <w:t>（6）</w:t>
      </w:r>
      <w:r>
        <w:rPr>
          <w:rFonts w:hint="eastAsia" w:ascii="宋体" w:hAnsi="Courier New" w:eastAsia="宋体" w:cs="Times New Roman"/>
          <w:lang w:val="en-US" w:eastAsia="zh-CN"/>
        </w:rPr>
        <w:t>保修期外的服务要求：免费保修期满后，提供有偿维护服务。</w:t>
      </w:r>
    </w:p>
    <w:p w14:paraId="60645456">
      <w:pPr>
        <w:pStyle w:val="23"/>
        <w:rPr>
          <w:rFonts w:hint="default" w:ascii="宋体" w:hAnsi="Courier New" w:eastAsia="宋体" w:cs="Times New Roman"/>
          <w:lang w:val="en-US" w:eastAsia="zh-CN"/>
        </w:rPr>
      </w:pPr>
      <w:r>
        <w:rPr>
          <w:rFonts w:hint="eastAsia" w:ascii="宋体" w:hAnsi="Courier New" w:eastAsia="宋体" w:cs="Times New Roman"/>
          <w:lang w:val="en-US" w:eastAsia="zh-CN"/>
        </w:rPr>
        <w:t>1</w:t>
      </w:r>
      <w:r>
        <w:rPr>
          <w:rFonts w:hint="eastAsia" w:cs="Times New Roman"/>
          <w:lang w:val="en-US" w:eastAsia="zh-CN"/>
        </w:rPr>
        <w:t>0</w:t>
      </w:r>
      <w:r>
        <w:rPr>
          <w:rFonts w:hint="default" w:ascii="宋体" w:hAnsi="Courier New" w:eastAsia="宋体" w:cs="Times New Roman"/>
          <w:lang w:val="en-US" w:eastAsia="zh-CN"/>
        </w:rPr>
        <w:t>.工程竣工资料要求</w:t>
      </w:r>
    </w:p>
    <w:p w14:paraId="29D8A934">
      <w:pPr>
        <w:pStyle w:val="23"/>
        <w:ind w:left="0" w:leftChars="0" w:firstLine="480" w:firstLineChars="200"/>
        <w:rPr>
          <w:rFonts w:hint="default" w:ascii="宋体" w:hAnsi="Courier New" w:eastAsia="宋体" w:cs="Times New Roman"/>
          <w:lang w:val="en-US" w:eastAsia="zh-CN"/>
        </w:rPr>
      </w:pPr>
      <w:r>
        <w:rPr>
          <w:rFonts w:hint="eastAsia" w:cs="Times New Roman"/>
          <w:lang w:val="en-US" w:eastAsia="zh-CN"/>
        </w:rPr>
        <w:t>（1）</w:t>
      </w:r>
      <w:r>
        <w:rPr>
          <w:rFonts w:hint="default" w:ascii="宋体" w:hAnsi="Courier New" w:eastAsia="宋体" w:cs="Times New Roman"/>
          <w:lang w:val="en-US" w:eastAsia="zh-CN"/>
        </w:rPr>
        <w:t>成交供应商在工程竣工验收的同时，应向采购人提供符合规格编制成册的完整的工程技术档案资料，竣工图纸（蓝图）及电子资料。</w:t>
      </w:r>
    </w:p>
    <w:p w14:paraId="2C9092E5">
      <w:pPr>
        <w:pStyle w:val="23"/>
        <w:ind w:left="0" w:leftChars="0" w:firstLine="480" w:firstLineChars="200"/>
        <w:rPr>
          <w:rFonts w:hint="default" w:ascii="宋体" w:hAnsi="Courier New" w:eastAsia="宋体" w:cs="Times New Roman"/>
          <w:lang w:val="en-US" w:eastAsia="zh-CN"/>
        </w:rPr>
      </w:pPr>
      <w:r>
        <w:rPr>
          <w:rFonts w:hint="eastAsia" w:cs="Times New Roman"/>
          <w:lang w:val="en-US" w:eastAsia="zh-CN"/>
        </w:rPr>
        <w:t>（2）</w:t>
      </w:r>
      <w:r>
        <w:rPr>
          <w:rFonts w:hint="default" w:ascii="宋体" w:hAnsi="Courier New" w:eastAsia="宋体" w:cs="Times New Roman"/>
          <w:lang w:val="en-US" w:eastAsia="zh-CN"/>
        </w:rPr>
        <w:t>成交供应商如未能按要求提供以上的工程档案资料，采购人有权扣除剩余工程款并不予进行工程竣工结算，直到成交供应商提交合格的工程档案资料为止。</w:t>
      </w:r>
    </w:p>
    <w:p w14:paraId="68D09C10">
      <w:pPr>
        <w:pStyle w:val="23"/>
        <w:rPr>
          <w:rFonts w:hint="default" w:ascii="宋体" w:hAnsi="Courier New" w:eastAsia="宋体" w:cs="Times New Roman"/>
          <w:lang w:val="en-US" w:eastAsia="zh-CN"/>
        </w:rPr>
      </w:pPr>
      <w:r>
        <w:rPr>
          <w:rFonts w:hint="eastAsia" w:ascii="宋体" w:hAnsi="Courier New" w:eastAsia="宋体" w:cs="Times New Roman"/>
          <w:lang w:val="en-US" w:eastAsia="zh-CN"/>
        </w:rPr>
        <w:t>1</w:t>
      </w:r>
      <w:r>
        <w:rPr>
          <w:rFonts w:hint="eastAsia" w:cs="Times New Roman"/>
          <w:lang w:val="en-US" w:eastAsia="zh-CN"/>
        </w:rPr>
        <w:t>1</w:t>
      </w:r>
      <w:r>
        <w:rPr>
          <w:rFonts w:hint="default" w:ascii="宋体" w:hAnsi="Courier New" w:eastAsia="宋体" w:cs="Times New Roman"/>
          <w:lang w:val="en-US" w:eastAsia="zh-CN"/>
        </w:rPr>
        <w:t>.结算方式</w:t>
      </w:r>
    </w:p>
    <w:p w14:paraId="1EF49F9A">
      <w:pPr>
        <w:pStyle w:val="23"/>
        <w:ind w:left="0" w:leftChars="0" w:firstLine="480" w:firstLineChars="200"/>
        <w:rPr>
          <w:rFonts w:hint="default" w:ascii="宋体" w:hAnsi="Courier New" w:eastAsia="宋体" w:cs="Times New Roman"/>
          <w:lang w:val="en-US" w:eastAsia="zh-CN"/>
        </w:rPr>
      </w:pPr>
      <w:r>
        <w:rPr>
          <w:rFonts w:hint="default" w:ascii="宋体" w:hAnsi="Courier New" w:eastAsia="宋体" w:cs="Times New Roman"/>
          <w:lang w:val="en-US" w:eastAsia="zh-CN"/>
        </w:rPr>
        <w:t>项目总价按实际工程量结算，最终结算价以财政评审为准。</w:t>
      </w:r>
    </w:p>
    <w:p w14:paraId="0134C5F0">
      <w:pPr>
        <w:pStyle w:val="23"/>
        <w:rPr>
          <w:rFonts w:hint="default" w:ascii="宋体" w:hAnsi="Courier New" w:eastAsia="宋体" w:cs="Times New Roman"/>
          <w:lang w:val="en-US" w:eastAsia="zh-CN"/>
        </w:rPr>
      </w:pPr>
      <w:r>
        <w:rPr>
          <w:rFonts w:hint="eastAsia" w:ascii="宋体" w:hAnsi="Courier New" w:eastAsia="宋体" w:cs="Times New Roman"/>
          <w:lang w:val="en-US" w:eastAsia="zh-CN"/>
        </w:rPr>
        <w:t>1</w:t>
      </w:r>
      <w:r>
        <w:rPr>
          <w:rFonts w:hint="eastAsia" w:cs="Times New Roman"/>
          <w:lang w:val="en-US" w:eastAsia="zh-CN"/>
        </w:rPr>
        <w:t>2</w:t>
      </w:r>
      <w:r>
        <w:rPr>
          <w:rFonts w:hint="default" w:ascii="宋体" w:hAnsi="Courier New" w:eastAsia="宋体" w:cs="Times New Roman"/>
          <w:lang w:val="en-US" w:eastAsia="zh-CN"/>
        </w:rPr>
        <w:t>.保险</w:t>
      </w:r>
    </w:p>
    <w:p w14:paraId="6349B7E8">
      <w:pPr>
        <w:pStyle w:val="23"/>
        <w:rPr>
          <w:rFonts w:hint="default" w:ascii="宋体" w:hAnsi="Courier New" w:eastAsia="宋体" w:cs="Times New Roman"/>
          <w:lang w:val="en-US" w:eastAsia="zh-CN"/>
        </w:rPr>
      </w:pPr>
      <w:r>
        <w:rPr>
          <w:rFonts w:hint="default" w:ascii="宋体" w:hAnsi="Courier New" w:eastAsia="宋体" w:cs="Times New Roman"/>
          <w:lang w:val="en-US" w:eastAsia="zh-CN"/>
        </w:rPr>
        <w:t>在本合同工程的施工和缺陷修复期过程中，承包人应对工程一切险及第三方责任险进行投保，对其人身安全、财产损失及第三方责任负责，并提供保险凭证；若不投保，则责任自负，业主不承担任何责任。</w:t>
      </w:r>
    </w:p>
    <w:p w14:paraId="76EC6501">
      <w:pPr>
        <w:pStyle w:val="23"/>
        <w:rPr>
          <w:rFonts w:hint="default" w:ascii="宋体" w:hAnsi="Courier New" w:eastAsia="宋体" w:cs="Times New Roman"/>
          <w:lang w:val="en-US" w:eastAsia="zh-CN"/>
        </w:rPr>
      </w:pPr>
      <w:r>
        <w:rPr>
          <w:rFonts w:hint="default" w:ascii="宋体" w:hAnsi="Courier New" w:eastAsia="宋体" w:cs="Times New Roman"/>
          <w:lang w:val="en-US" w:eastAsia="zh-CN"/>
        </w:rPr>
        <w:t>1</w:t>
      </w:r>
      <w:r>
        <w:rPr>
          <w:rFonts w:hint="eastAsia" w:cs="Times New Roman"/>
          <w:lang w:val="en-US" w:eastAsia="zh-CN"/>
        </w:rPr>
        <w:t>3</w:t>
      </w:r>
      <w:r>
        <w:rPr>
          <w:rFonts w:hint="default" w:ascii="宋体" w:hAnsi="Courier New" w:eastAsia="宋体" w:cs="Times New Roman"/>
          <w:lang w:val="en-US" w:eastAsia="zh-CN"/>
        </w:rPr>
        <w:t>.其它要求</w:t>
      </w:r>
    </w:p>
    <w:p w14:paraId="4BAE18B2">
      <w:pPr>
        <w:pStyle w:val="23"/>
        <w:ind w:left="0" w:leftChars="0" w:firstLine="480" w:firstLineChars="200"/>
        <w:rPr>
          <w:rFonts w:hint="default" w:ascii="宋体" w:hAnsi="Courier New" w:eastAsia="宋体" w:cs="Times New Roman"/>
          <w:lang w:val="en-US" w:eastAsia="zh-CN"/>
        </w:rPr>
      </w:pPr>
      <w:r>
        <w:rPr>
          <w:rFonts w:hint="eastAsia" w:ascii="宋体" w:eastAsia="宋体" w:cs="Times New Roman"/>
          <w:lang w:val="en-US" w:eastAsia="zh-CN"/>
        </w:rPr>
        <w:t>（1）</w:t>
      </w:r>
      <w:r>
        <w:rPr>
          <w:rFonts w:hint="default" w:ascii="宋体" w:hAnsi="Courier New" w:eastAsia="宋体" w:cs="Times New Roman"/>
          <w:lang w:val="en-US" w:eastAsia="zh-CN"/>
        </w:rPr>
        <w:t>响应供应商在响应文件中要列明在项目实施过程中要求业主提供的配合条件（如有）。</w:t>
      </w:r>
    </w:p>
    <w:p w14:paraId="7C5C1061">
      <w:pPr>
        <w:pStyle w:val="23"/>
        <w:ind w:left="0" w:leftChars="0" w:firstLine="480" w:firstLineChars="200"/>
        <w:rPr>
          <w:rFonts w:hint="eastAsia" w:ascii="宋体" w:eastAsia="宋体" w:cs="Times New Roman"/>
          <w:lang w:val="en-US" w:eastAsia="zh-CN"/>
        </w:rPr>
      </w:pPr>
      <w:r>
        <w:rPr>
          <w:rFonts w:hint="eastAsia" w:ascii="宋体" w:eastAsia="宋体" w:cs="Times New Roman"/>
          <w:lang w:val="en-US" w:eastAsia="zh-CN"/>
        </w:rPr>
        <w:t>（2）</w:t>
      </w:r>
      <w:r>
        <w:rPr>
          <w:rFonts w:hint="default" w:ascii="宋体" w:hAnsi="Courier New" w:eastAsia="宋体" w:cs="Times New Roman"/>
          <w:lang w:val="en-US" w:eastAsia="zh-CN"/>
        </w:rPr>
        <w:t>根据使用单位的实际情况，有其他切合实际的优惠条件的产品优先考虑</w:t>
      </w:r>
      <w:r>
        <w:rPr>
          <w:rFonts w:hint="eastAsia" w:ascii="宋体" w:eastAsia="宋体" w:cs="Times New Roman"/>
          <w:lang w:val="en-US" w:eastAsia="zh-CN"/>
        </w:rPr>
        <w:t>。</w:t>
      </w:r>
    </w:p>
    <w:p w14:paraId="5BF39AE8">
      <w:pPr>
        <w:pStyle w:val="23"/>
        <w:ind w:left="0" w:leftChars="0" w:firstLine="480" w:firstLineChars="200"/>
        <w:rPr>
          <w:rFonts w:hint="default" w:ascii="宋体" w:hAnsi="Courier New" w:eastAsia="宋体" w:cs="Times New Roman"/>
          <w:lang w:val="en-US" w:eastAsia="zh-CN"/>
        </w:rPr>
      </w:pPr>
      <w:r>
        <w:rPr>
          <w:rFonts w:hint="eastAsia" w:ascii="宋体" w:eastAsia="宋体" w:cs="Times New Roman"/>
          <w:lang w:val="en-US" w:eastAsia="zh-CN"/>
        </w:rPr>
        <w:t>（3）</w:t>
      </w:r>
      <w:r>
        <w:rPr>
          <w:rFonts w:hint="default" w:ascii="宋体" w:hAnsi="Courier New" w:eastAsia="宋体" w:cs="Times New Roman"/>
          <w:lang w:val="en-US" w:eastAsia="zh-CN"/>
        </w:rPr>
        <w:t>施工期间若工程不符合设计要求或质量不合格，成交供应商须按业主要求停工和返工，返工费用由成交供应商负责，工期不予顺延。</w:t>
      </w:r>
    </w:p>
    <w:p w14:paraId="7F01B656">
      <w:pPr>
        <w:pStyle w:val="23"/>
        <w:ind w:left="0" w:leftChars="0" w:firstLine="480" w:firstLineChars="200"/>
        <w:rPr>
          <w:rFonts w:hint="default" w:ascii="宋体" w:hAnsi="Courier New" w:eastAsia="宋体" w:cs="Times New Roman"/>
          <w:lang w:val="en-US" w:eastAsia="zh-CN"/>
        </w:rPr>
      </w:pPr>
      <w:r>
        <w:rPr>
          <w:rFonts w:hint="eastAsia" w:ascii="宋体" w:eastAsia="宋体" w:cs="Times New Roman"/>
          <w:lang w:val="en-US" w:eastAsia="zh-CN"/>
        </w:rPr>
        <w:t>（4）</w:t>
      </w:r>
      <w:r>
        <w:rPr>
          <w:rFonts w:hint="default" w:ascii="宋体" w:hAnsi="Courier New" w:eastAsia="宋体" w:cs="Times New Roman"/>
          <w:lang w:val="en-US" w:eastAsia="zh-CN"/>
        </w:rPr>
        <w:t>响应供应商成交后，不许转包，不许擅自分包。否则，采购人有权单方面终止合同，并令其退场，由此而造成直接经济损失由成交供应商负责赔偿。</w:t>
      </w:r>
    </w:p>
    <w:p w14:paraId="1D74ACEE">
      <w:pPr>
        <w:pStyle w:val="23"/>
        <w:ind w:left="0" w:leftChars="0" w:firstLine="480" w:firstLineChars="200"/>
        <w:rPr>
          <w:rFonts w:hint="default" w:ascii="宋体" w:hAnsi="Courier New" w:eastAsia="宋体" w:cs="Times New Roman"/>
          <w:lang w:val="en-US" w:eastAsia="zh-CN"/>
        </w:rPr>
      </w:pPr>
      <w:r>
        <w:rPr>
          <w:rFonts w:hint="eastAsia" w:ascii="宋体" w:eastAsia="宋体" w:cs="Times New Roman"/>
          <w:lang w:val="en-US" w:eastAsia="zh-CN"/>
        </w:rPr>
        <w:t>（5）</w:t>
      </w:r>
      <w:r>
        <w:rPr>
          <w:rFonts w:hint="default" w:ascii="宋体" w:hAnsi="Courier New" w:eastAsia="宋体" w:cs="Times New Roman"/>
          <w:lang w:val="en-US" w:eastAsia="zh-CN"/>
        </w:rPr>
        <w:t>采购人协助成交供应商办理施工报建等有关手续及提供有关资料。</w:t>
      </w:r>
    </w:p>
    <w:p w14:paraId="158067F8">
      <w:pPr>
        <w:pStyle w:val="23"/>
        <w:ind w:left="0" w:leftChars="0" w:firstLine="480" w:firstLineChars="200"/>
        <w:rPr>
          <w:rFonts w:hint="default" w:ascii="宋体" w:hAnsi="Courier New" w:eastAsia="宋体" w:cs="Times New Roman"/>
          <w:lang w:val="en-US" w:eastAsia="zh-CN"/>
        </w:rPr>
      </w:pPr>
      <w:r>
        <w:rPr>
          <w:rFonts w:hint="eastAsia" w:ascii="宋体" w:eastAsia="宋体" w:cs="Times New Roman"/>
          <w:lang w:val="en-US" w:eastAsia="zh-CN"/>
        </w:rPr>
        <w:t>（6）</w:t>
      </w:r>
      <w:r>
        <w:rPr>
          <w:rFonts w:hint="default" w:ascii="宋体" w:hAnsi="Courier New" w:eastAsia="宋体" w:cs="Times New Roman"/>
          <w:lang w:val="en-US" w:eastAsia="zh-CN"/>
        </w:rPr>
        <w:t>因施工需要，成交供应商在施工过程中需对墙面或路面等设施进行破坏，须经过采购人同意，并在施工完工后恢复原状。</w:t>
      </w:r>
    </w:p>
    <w:p w14:paraId="70A3B4FE">
      <w:pPr>
        <w:pStyle w:val="23"/>
        <w:ind w:left="0" w:leftChars="0" w:firstLine="480" w:firstLineChars="200"/>
        <w:rPr>
          <w:rFonts w:hint="default" w:ascii="宋体" w:hAnsi="Courier New" w:eastAsia="宋体" w:cs="Times New Roman"/>
          <w:lang w:val="en-US" w:eastAsia="zh-CN"/>
        </w:rPr>
      </w:pPr>
      <w:r>
        <w:rPr>
          <w:rFonts w:hint="eastAsia" w:ascii="宋体" w:eastAsia="宋体" w:cs="Times New Roman"/>
          <w:lang w:val="en-US" w:eastAsia="zh-CN"/>
        </w:rPr>
        <w:t>（7）</w:t>
      </w:r>
      <w:r>
        <w:rPr>
          <w:rFonts w:hint="default" w:ascii="宋体" w:hAnsi="Courier New" w:eastAsia="宋体" w:cs="Times New Roman"/>
          <w:lang w:val="en-US" w:eastAsia="zh-CN"/>
        </w:rPr>
        <w:t>采购人有权对实施项目的承包范围和内容进行调整，成交供应商不得有异议。</w:t>
      </w:r>
    </w:p>
    <w:p w14:paraId="05D82D94">
      <w:pPr>
        <w:pStyle w:val="23"/>
        <w:ind w:left="0" w:leftChars="0" w:firstLine="480" w:firstLineChars="200"/>
        <w:rPr>
          <w:rFonts w:hint="default" w:ascii="宋体" w:hAnsi="Courier New" w:eastAsia="宋体" w:cs="Times New Roman"/>
          <w:lang w:val="en-US" w:eastAsia="zh-CN"/>
        </w:rPr>
      </w:pPr>
      <w:r>
        <w:rPr>
          <w:rFonts w:hint="eastAsia" w:ascii="宋体" w:eastAsia="宋体" w:cs="Times New Roman"/>
          <w:lang w:val="en-US" w:eastAsia="zh-CN"/>
        </w:rPr>
        <w:t>（8）</w:t>
      </w:r>
      <w:r>
        <w:rPr>
          <w:rFonts w:hint="default" w:ascii="宋体" w:hAnsi="Courier New" w:eastAsia="宋体" w:cs="Times New Roman"/>
          <w:lang w:val="en-US" w:eastAsia="zh-CN"/>
        </w:rPr>
        <w:t>响应供应商应承担所有与编写和提交响应文件有关的费用，不论投标的结果如何，采购人、采购代理机构在任何情况下均无义务和责任承担这些费用。</w:t>
      </w:r>
    </w:p>
    <w:p w14:paraId="42E5DF41">
      <w:pPr>
        <w:pStyle w:val="23"/>
        <w:ind w:left="0" w:leftChars="0" w:firstLine="480" w:firstLineChars="200"/>
        <w:rPr>
          <w:rFonts w:hint="default" w:ascii="宋体" w:hAnsi="Courier New" w:eastAsia="宋体" w:cs="Times New Roman"/>
          <w:lang w:val="en-US" w:eastAsia="zh-CN"/>
        </w:rPr>
      </w:pPr>
      <w:r>
        <w:rPr>
          <w:rFonts w:hint="eastAsia" w:ascii="宋体" w:eastAsia="宋体" w:cs="Times New Roman"/>
          <w:lang w:val="en-US" w:eastAsia="zh-CN"/>
        </w:rPr>
        <w:t>（9）</w:t>
      </w:r>
      <w:r>
        <w:rPr>
          <w:rFonts w:hint="default" w:ascii="宋体" w:hAnsi="Courier New" w:eastAsia="宋体" w:cs="Times New Roman"/>
          <w:lang w:val="en-US" w:eastAsia="zh-CN"/>
        </w:rPr>
        <w:t>凡涉及招标及合同中的采购项目的有关信息和内容，不得透露给第三方。</w:t>
      </w:r>
    </w:p>
    <w:p w14:paraId="54E7A103">
      <w:pPr>
        <w:pStyle w:val="23"/>
        <w:rPr>
          <w:rFonts w:hint="default"/>
          <w:lang w:val="en-US" w:eastAsia="zh-CN"/>
        </w:rPr>
      </w:pPr>
    </w:p>
    <w:p w14:paraId="07B9AB58">
      <w:pPr>
        <w:topLinePunct/>
        <w:autoSpaceDE/>
        <w:autoSpaceDN/>
        <w:spacing w:line="360" w:lineRule="auto"/>
        <w:ind w:firstLine="456" w:firstLineChars="200"/>
        <w:rPr>
          <w:rFonts w:hAnsi="宋体"/>
          <w:spacing w:val="-6"/>
          <w:kern w:val="56"/>
        </w:rPr>
      </w:pPr>
    </w:p>
    <w:p w14:paraId="3DD50809">
      <w:pPr>
        <w:pStyle w:val="2"/>
        <w:topLinePunct/>
        <w:autoSpaceDE/>
        <w:autoSpaceDN/>
        <w:spacing w:line="440" w:lineRule="atLeast"/>
        <w:rPr>
          <w:rFonts w:hint="eastAsia" w:ascii="宋体" w:hAnsi="宋体" w:eastAsia="宋体"/>
          <w:color w:val="000000" w:themeColor="text1"/>
          <w:kern w:val="56"/>
          <w:sz w:val="32"/>
          <w:szCs w:val="32"/>
          <w:u w:val="none"/>
        </w:rPr>
        <w:sectPr>
          <w:pgSz w:w="11900" w:h="16840"/>
          <w:pgMar w:top="1247" w:right="1418" w:bottom="1418" w:left="1418" w:header="851" w:footer="794" w:gutter="170"/>
          <w:cols w:space="720" w:num="1"/>
          <w:docGrid w:linePitch="326" w:charSpace="0"/>
        </w:sectPr>
      </w:pPr>
      <w:bookmarkStart w:id="8" w:name="_Toc197556417"/>
    </w:p>
    <w:p w14:paraId="78F9D9B2">
      <w:pPr>
        <w:pStyle w:val="2"/>
        <w:topLinePunct/>
        <w:autoSpaceDE/>
        <w:autoSpaceDN/>
        <w:spacing w:line="440" w:lineRule="atLeast"/>
        <w:rPr>
          <w:rFonts w:ascii="宋体" w:hAnsi="宋体" w:eastAsia="宋体"/>
          <w:color w:val="000000" w:themeColor="text1"/>
          <w:kern w:val="56"/>
          <w:sz w:val="32"/>
          <w:szCs w:val="32"/>
          <w:u w:val="none"/>
        </w:rPr>
      </w:pPr>
      <w:r>
        <w:rPr>
          <w:rFonts w:hint="eastAsia" w:ascii="宋体" w:hAnsi="宋体" w:eastAsia="宋体"/>
          <w:color w:val="000000" w:themeColor="text1"/>
          <w:kern w:val="56"/>
          <w:sz w:val="32"/>
          <w:szCs w:val="32"/>
          <w:u w:val="none"/>
        </w:rPr>
        <w:t>第三部分</w:t>
      </w:r>
      <w:r>
        <w:rPr>
          <w:rFonts w:ascii="宋体" w:hAnsi="宋体" w:eastAsia="宋体"/>
          <w:color w:val="000000" w:themeColor="text1"/>
          <w:kern w:val="56"/>
          <w:sz w:val="32"/>
          <w:szCs w:val="32"/>
          <w:u w:val="none"/>
        </w:rPr>
        <w:tab/>
      </w:r>
      <w:r>
        <w:rPr>
          <w:rFonts w:hint="eastAsia" w:ascii="宋体" w:hAnsi="宋体" w:eastAsia="宋体"/>
          <w:color w:val="000000" w:themeColor="text1"/>
          <w:kern w:val="56"/>
          <w:sz w:val="32"/>
          <w:szCs w:val="32"/>
          <w:u w:val="none"/>
        </w:rPr>
        <w:t>磋商须知</w:t>
      </w:r>
      <w:bookmarkEnd w:id="8"/>
    </w:p>
    <w:p w14:paraId="1959D73F">
      <w:pPr>
        <w:pStyle w:val="3"/>
        <w:topLinePunct/>
        <w:autoSpaceDE/>
        <w:autoSpaceDN/>
        <w:spacing w:line="360" w:lineRule="auto"/>
        <w:ind w:right="0"/>
        <w:rPr>
          <w:rFonts w:ascii="宋体" w:hAnsi="宋体" w:eastAsia="宋体"/>
          <w:color w:val="000000" w:themeColor="text1"/>
          <w:kern w:val="56"/>
          <w:sz w:val="28"/>
          <w:szCs w:val="28"/>
        </w:rPr>
      </w:pPr>
      <w:bookmarkStart w:id="9" w:name="_Toc507149562"/>
      <w:bookmarkStart w:id="10" w:name="_Toc197556418"/>
      <w:r>
        <w:rPr>
          <w:rFonts w:hint="eastAsia" w:ascii="宋体" w:hAnsi="宋体" w:eastAsia="宋体"/>
          <w:color w:val="000000" w:themeColor="text1"/>
          <w:kern w:val="56"/>
          <w:sz w:val="28"/>
          <w:szCs w:val="28"/>
        </w:rPr>
        <w:t>一、说</w:t>
      </w:r>
      <w:r>
        <w:rPr>
          <w:rFonts w:ascii="宋体" w:hAnsi="宋体" w:eastAsia="宋体"/>
          <w:color w:val="000000" w:themeColor="text1"/>
          <w:kern w:val="56"/>
          <w:sz w:val="28"/>
          <w:szCs w:val="28"/>
        </w:rPr>
        <w:tab/>
      </w:r>
      <w:r>
        <w:rPr>
          <w:rFonts w:hint="eastAsia" w:ascii="宋体" w:hAnsi="宋体" w:eastAsia="宋体"/>
          <w:color w:val="000000" w:themeColor="text1"/>
          <w:kern w:val="56"/>
          <w:sz w:val="28"/>
          <w:szCs w:val="28"/>
        </w:rPr>
        <w:t>明</w:t>
      </w:r>
      <w:bookmarkEnd w:id="9"/>
      <w:bookmarkEnd w:id="10"/>
    </w:p>
    <w:p w14:paraId="02F4BAC9">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1</w:t>
      </w:r>
      <w:r>
        <w:rPr>
          <w:rFonts w:hint="eastAsia" w:hAnsi="宋体"/>
          <w:color w:val="000000" w:themeColor="text1"/>
          <w:spacing w:val="10"/>
          <w:kern w:val="56"/>
        </w:rPr>
        <w:t>．适用范围</w:t>
      </w:r>
    </w:p>
    <w:p w14:paraId="0070CABA">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1.1</w:t>
      </w:r>
      <w:r>
        <w:rPr>
          <w:rFonts w:hint="eastAsia" w:hAnsi="宋体"/>
          <w:color w:val="000000" w:themeColor="text1"/>
          <w:spacing w:val="10"/>
          <w:kern w:val="56"/>
        </w:rPr>
        <w:t>本磋商文件适用于本竞争性磋商的政府采购项目。</w:t>
      </w:r>
    </w:p>
    <w:p w14:paraId="604C087F">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2.</w:t>
      </w:r>
      <w:r>
        <w:rPr>
          <w:rFonts w:hint="eastAsia" w:hAnsi="宋体"/>
          <w:color w:val="000000" w:themeColor="text1"/>
          <w:spacing w:val="10"/>
          <w:kern w:val="56"/>
        </w:rPr>
        <w:t>定义</w:t>
      </w:r>
    </w:p>
    <w:p w14:paraId="3BE0CB33">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2.1 “采购人”是指：</w:t>
      </w:r>
      <w:r>
        <w:rPr>
          <w:rFonts w:hint="eastAsia" w:hAnsi="宋体"/>
          <w:color w:val="000000" w:themeColor="text1"/>
          <w:spacing w:val="10"/>
          <w:kern w:val="56"/>
          <w:lang w:eastAsia="zh-CN"/>
        </w:rPr>
        <w:t>东源县上莞镇人民政府</w:t>
      </w:r>
      <w:r>
        <w:rPr>
          <w:rFonts w:hint="eastAsia" w:hAnsi="宋体"/>
          <w:color w:val="000000" w:themeColor="text1"/>
          <w:spacing w:val="10"/>
          <w:kern w:val="56"/>
        </w:rPr>
        <w:t>。</w:t>
      </w:r>
    </w:p>
    <w:p w14:paraId="7CB15CB4">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2.2 “政府采购代理机构”是指：</w:t>
      </w:r>
      <w:r>
        <w:rPr>
          <w:rFonts w:hint="eastAsia" w:hAnsi="宋体"/>
          <w:color w:val="000000" w:themeColor="text1"/>
          <w:spacing w:val="10"/>
          <w:kern w:val="56"/>
          <w:lang w:eastAsia="zh-CN"/>
        </w:rPr>
        <w:t>广东兴东南项目管理有限公司</w:t>
      </w:r>
      <w:r>
        <w:rPr>
          <w:rFonts w:hint="eastAsia" w:hAnsi="宋体"/>
          <w:color w:val="000000" w:themeColor="text1"/>
          <w:spacing w:val="10"/>
          <w:kern w:val="56"/>
        </w:rPr>
        <w:t>。</w:t>
      </w:r>
    </w:p>
    <w:p w14:paraId="188A1FE4">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2.3合格的“响应供应商”是指：</w:t>
      </w:r>
    </w:p>
    <w:p w14:paraId="618926A8">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1）符合《政府采购法》第二十二条规定的供应商。</w:t>
      </w:r>
    </w:p>
    <w:p w14:paraId="15EA7522">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 xml:space="preserve">2 </w:t>
      </w:r>
      <w:r>
        <w:rPr>
          <w:rFonts w:hint="eastAsia" w:hAnsi="宋体"/>
          <w:color w:val="000000" w:themeColor="text1"/>
          <w:spacing w:val="10"/>
          <w:kern w:val="56"/>
        </w:rPr>
        <w:t>）符合磋商文件规定的资格要求。</w:t>
      </w:r>
    </w:p>
    <w:p w14:paraId="081A0033">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3</w:t>
      </w:r>
      <w:r>
        <w:rPr>
          <w:rFonts w:hint="eastAsia" w:hAnsi="宋体"/>
          <w:color w:val="000000" w:themeColor="text1"/>
          <w:spacing w:val="10"/>
          <w:kern w:val="56"/>
        </w:rPr>
        <w:t>）符合本磋商文件采购项目的特殊条件要求：详细见《用户需求书》。</w:t>
      </w:r>
    </w:p>
    <w:p w14:paraId="0722227B">
      <w:pPr>
        <w:topLinePunct/>
        <w:autoSpaceDE/>
        <w:autoSpaceDN/>
        <w:spacing w:line="360" w:lineRule="auto"/>
        <w:ind w:left="0" w:leftChars="0" w:firstLine="478" w:firstLineChars="184"/>
        <w:rPr>
          <w:rFonts w:hAnsi="宋体"/>
          <w:color w:val="000000" w:themeColor="text1"/>
          <w:spacing w:val="10"/>
          <w:kern w:val="56"/>
        </w:rPr>
      </w:pPr>
      <w:r>
        <w:rPr>
          <w:rFonts w:hAnsi="宋体"/>
          <w:color w:val="000000" w:themeColor="text1"/>
          <w:spacing w:val="10"/>
          <w:kern w:val="56"/>
        </w:rPr>
        <w:t>4</w:t>
      </w:r>
      <w:r>
        <w:rPr>
          <w:rFonts w:hint="eastAsia" w:hAnsi="宋体"/>
          <w:color w:val="000000" w:themeColor="text1"/>
          <w:spacing w:val="10"/>
          <w:kern w:val="56"/>
        </w:rPr>
        <w:t>）提供相同品牌产品的不同供应商参加同一合同项下报价的，以其中通过资格审查、符合性审查且报价最低的参加评审；报价相同的，采取随机抽取方式确定，其他响应无效。</w:t>
      </w:r>
    </w:p>
    <w:p w14:paraId="1009F6E6">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2.4“成交供应商”是指经法定程序确定并授予合同的响应供应商。</w:t>
      </w:r>
    </w:p>
    <w:p w14:paraId="18E4BAEF">
      <w:pPr>
        <w:topLinePunct/>
        <w:autoSpaceDE/>
        <w:autoSpaceDN/>
        <w:spacing w:line="360" w:lineRule="auto"/>
        <w:ind w:left="0" w:leftChars="0" w:firstLine="478" w:firstLineChars="184"/>
        <w:rPr>
          <w:rFonts w:hAnsi="宋体"/>
          <w:color w:val="000000" w:themeColor="text1"/>
          <w:spacing w:val="10"/>
          <w:kern w:val="56"/>
        </w:rPr>
      </w:pPr>
      <w:r>
        <w:rPr>
          <w:rFonts w:hAnsi="宋体"/>
          <w:color w:val="000000" w:themeColor="text1"/>
          <w:spacing w:val="10"/>
          <w:kern w:val="56"/>
        </w:rPr>
        <w:t>2.</w:t>
      </w:r>
      <w:r>
        <w:rPr>
          <w:rFonts w:hint="eastAsia" w:hAnsi="宋体"/>
          <w:color w:val="000000" w:themeColor="text1"/>
          <w:spacing w:val="10"/>
          <w:kern w:val="56"/>
        </w:rPr>
        <w:t>5 “竞争性磋商响应文件”是指：供应商根据本文件要求，编制包含报价、技术和服务等所有内容的实质性响应文件。</w:t>
      </w:r>
    </w:p>
    <w:p w14:paraId="2A7898EE">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3.</w:t>
      </w:r>
      <w:r>
        <w:rPr>
          <w:rFonts w:hint="eastAsia" w:hAnsi="宋体"/>
          <w:color w:val="000000" w:themeColor="text1"/>
          <w:spacing w:val="10"/>
          <w:kern w:val="56"/>
        </w:rPr>
        <w:t>合格的货物和服务</w:t>
      </w:r>
    </w:p>
    <w:p w14:paraId="47F2A659">
      <w:pPr>
        <w:topLinePunct/>
        <w:autoSpaceDE/>
        <w:autoSpaceDN/>
        <w:spacing w:line="360" w:lineRule="auto"/>
        <w:ind w:left="0" w:leftChars="0" w:firstLine="478" w:firstLineChars="184"/>
        <w:rPr>
          <w:rFonts w:hAnsi="宋体"/>
          <w:color w:val="000000" w:themeColor="text1"/>
          <w:spacing w:val="10"/>
          <w:kern w:val="56"/>
        </w:rPr>
      </w:pPr>
      <w:r>
        <w:rPr>
          <w:rFonts w:hAnsi="宋体"/>
          <w:color w:val="000000" w:themeColor="text1"/>
          <w:spacing w:val="10"/>
          <w:kern w:val="56"/>
        </w:rPr>
        <w:t>3.1</w:t>
      </w:r>
      <w:r>
        <w:rPr>
          <w:rFonts w:hint="eastAsia" w:hAnsi="宋体"/>
          <w:color w:val="000000" w:themeColor="text1"/>
          <w:spacing w:val="10"/>
          <w:kern w:val="56"/>
        </w:rPr>
        <w:t>“货物”是指响应供应商制造或组织符合磋商文件要求的货物等。磋商文件中没有提及采购货物来源地的，根据《政府采购法》的相关规定均应是本国货物。货物必须是合法生产、合法来源的符合国家有关标准要求的货物，并满足本磋商文件规定的规格、参数、质量、价格、有效期、售后服务等要求。</w:t>
      </w:r>
    </w:p>
    <w:p w14:paraId="01C6CAF2">
      <w:pPr>
        <w:topLinePunct/>
        <w:autoSpaceDE/>
        <w:autoSpaceDN/>
        <w:spacing w:line="360" w:lineRule="auto"/>
        <w:ind w:left="0" w:leftChars="0" w:firstLine="478" w:firstLineChars="184"/>
        <w:rPr>
          <w:rFonts w:hAnsi="宋体"/>
          <w:color w:val="000000" w:themeColor="text1"/>
          <w:spacing w:val="10"/>
          <w:kern w:val="56"/>
        </w:rPr>
      </w:pPr>
      <w:r>
        <w:rPr>
          <w:rFonts w:hAnsi="宋体"/>
          <w:color w:val="000000" w:themeColor="text1"/>
          <w:spacing w:val="10"/>
          <w:kern w:val="56"/>
        </w:rPr>
        <w:t xml:space="preserve">3.2 </w:t>
      </w:r>
      <w:r>
        <w:rPr>
          <w:rFonts w:hint="eastAsia" w:hAnsi="宋体"/>
          <w:color w:val="000000" w:themeColor="text1"/>
          <w:spacing w:val="10"/>
          <w:kern w:val="56"/>
        </w:rPr>
        <w:t>“服务”是指除货物和工程以外的其他政府采购对象</w:t>
      </w:r>
      <w:r>
        <w:rPr>
          <w:rFonts w:hAnsi="宋体"/>
          <w:color w:val="000000" w:themeColor="text1"/>
          <w:spacing w:val="10"/>
          <w:kern w:val="56"/>
        </w:rPr>
        <w:t>,</w:t>
      </w:r>
      <w:r>
        <w:rPr>
          <w:rFonts w:hint="eastAsia" w:hAnsi="宋体"/>
          <w:color w:val="000000" w:themeColor="text1"/>
          <w:spacing w:val="10"/>
          <w:kern w:val="56"/>
        </w:rPr>
        <w:t>其中包括：响应供应商须承担的运输、安装、技术支持、培训以及磋商文件规定的其它服务。</w:t>
      </w:r>
    </w:p>
    <w:p w14:paraId="579F06F0">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4</w:t>
      </w:r>
      <w:r>
        <w:rPr>
          <w:rFonts w:hint="eastAsia" w:hAnsi="宋体"/>
          <w:color w:val="000000" w:themeColor="text1"/>
          <w:spacing w:val="10"/>
          <w:kern w:val="56"/>
        </w:rPr>
        <w:t>.磋商费用</w:t>
      </w:r>
    </w:p>
    <w:p w14:paraId="124195CC">
      <w:pPr>
        <w:topLinePunct/>
        <w:autoSpaceDE/>
        <w:autoSpaceDN/>
        <w:spacing w:line="360" w:lineRule="auto"/>
        <w:ind w:left="0" w:leftChars="0" w:firstLine="478" w:firstLineChars="184"/>
        <w:rPr>
          <w:rFonts w:hAnsi="宋体"/>
          <w:color w:val="000000" w:themeColor="text1"/>
          <w:spacing w:val="10"/>
          <w:kern w:val="56"/>
        </w:rPr>
      </w:pPr>
      <w:r>
        <w:rPr>
          <w:rFonts w:hAnsi="宋体"/>
          <w:color w:val="000000" w:themeColor="text1"/>
          <w:spacing w:val="10"/>
          <w:kern w:val="56"/>
        </w:rPr>
        <w:t>4.1</w:t>
      </w:r>
      <w:r>
        <w:rPr>
          <w:rFonts w:hint="eastAsia" w:hAnsi="宋体"/>
          <w:color w:val="000000" w:themeColor="text1"/>
          <w:spacing w:val="10"/>
          <w:kern w:val="56"/>
        </w:rPr>
        <w:t>响应供应商应承担所有与准备和参加磋商有关的费用。不论磋商的结果如何，政府采购代理机构和采购人均无义务和责任承担这些费用。</w:t>
      </w:r>
    </w:p>
    <w:p w14:paraId="6923C880">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 xml:space="preserve">4.2 </w:t>
      </w:r>
      <w:r>
        <w:rPr>
          <w:rFonts w:hint="eastAsia" w:hAnsi="宋体"/>
          <w:color w:val="000000" w:themeColor="text1"/>
          <w:spacing w:val="10"/>
          <w:kern w:val="56"/>
        </w:rPr>
        <w:t>本次采购向采购人收取的成交服务费，按国家有关规定执行。</w:t>
      </w:r>
      <w:bookmarkStart w:id="11" w:name="_Toc507149563"/>
    </w:p>
    <w:p w14:paraId="6A487172">
      <w:pPr>
        <w:pStyle w:val="3"/>
        <w:topLinePunct/>
        <w:autoSpaceDE/>
        <w:autoSpaceDN/>
        <w:spacing w:line="360" w:lineRule="auto"/>
        <w:ind w:right="0"/>
        <w:rPr>
          <w:rFonts w:ascii="宋体" w:hAnsi="宋体" w:eastAsia="宋体"/>
          <w:color w:val="000000" w:themeColor="text1"/>
          <w:kern w:val="56"/>
          <w:sz w:val="28"/>
          <w:szCs w:val="28"/>
        </w:rPr>
      </w:pPr>
      <w:bookmarkStart w:id="12" w:name="_Toc197556419"/>
      <w:r>
        <w:rPr>
          <w:rFonts w:hint="eastAsia" w:ascii="宋体" w:hAnsi="宋体" w:eastAsia="宋体"/>
          <w:color w:val="000000" w:themeColor="text1"/>
          <w:kern w:val="56"/>
          <w:sz w:val="28"/>
          <w:szCs w:val="28"/>
        </w:rPr>
        <w:t>二、磋商文件</w:t>
      </w:r>
      <w:bookmarkEnd w:id="11"/>
      <w:bookmarkEnd w:id="12"/>
    </w:p>
    <w:p w14:paraId="4760A12A">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5.</w:t>
      </w:r>
      <w:r>
        <w:rPr>
          <w:rFonts w:hAnsi="宋体"/>
          <w:color w:val="000000" w:themeColor="text1"/>
          <w:spacing w:val="10"/>
          <w:kern w:val="56"/>
        </w:rPr>
        <w:tab/>
      </w:r>
      <w:r>
        <w:rPr>
          <w:rFonts w:hint="eastAsia" w:hAnsi="宋体"/>
          <w:color w:val="000000" w:themeColor="text1"/>
          <w:spacing w:val="10"/>
          <w:kern w:val="56"/>
        </w:rPr>
        <w:t>磋商文件的构成</w:t>
      </w:r>
    </w:p>
    <w:p w14:paraId="1AE09668">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5.1</w:t>
      </w:r>
      <w:r>
        <w:rPr>
          <w:rFonts w:hAnsi="宋体"/>
          <w:color w:val="000000" w:themeColor="text1"/>
          <w:spacing w:val="10"/>
          <w:kern w:val="56"/>
        </w:rPr>
        <w:tab/>
      </w:r>
      <w:r>
        <w:rPr>
          <w:rFonts w:hint="eastAsia" w:hAnsi="宋体"/>
          <w:color w:val="000000" w:themeColor="text1"/>
          <w:spacing w:val="10"/>
          <w:kern w:val="56"/>
        </w:rPr>
        <w:t>磋商文件由下列文件以及在磋商过程中发出的修正和补充文件组成：</w:t>
      </w:r>
    </w:p>
    <w:p w14:paraId="6C9F3A67">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5.1.1</w:t>
      </w:r>
      <w:r>
        <w:rPr>
          <w:rFonts w:hint="eastAsia" w:hAnsi="宋体"/>
          <w:color w:val="000000" w:themeColor="text1"/>
          <w:spacing w:val="10"/>
          <w:kern w:val="56"/>
        </w:rPr>
        <w:t>磋商邀请函</w:t>
      </w:r>
    </w:p>
    <w:p w14:paraId="3AA6EF10">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5.1.2</w:t>
      </w:r>
      <w:r>
        <w:rPr>
          <w:rFonts w:hint="eastAsia" w:hAnsi="宋体"/>
          <w:color w:val="000000" w:themeColor="text1"/>
          <w:spacing w:val="10"/>
          <w:kern w:val="56"/>
        </w:rPr>
        <w:t xml:space="preserve"> 用户需求书</w:t>
      </w:r>
    </w:p>
    <w:p w14:paraId="1F562BF8">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 xml:space="preserve">5.1.3 </w:t>
      </w:r>
      <w:r>
        <w:rPr>
          <w:rFonts w:hint="eastAsia" w:hAnsi="宋体"/>
          <w:color w:val="000000" w:themeColor="text1"/>
          <w:spacing w:val="10"/>
          <w:kern w:val="56"/>
        </w:rPr>
        <w:t>磋商须知</w:t>
      </w:r>
    </w:p>
    <w:p w14:paraId="3F0952F2">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 xml:space="preserve">5.1.4 </w:t>
      </w:r>
      <w:r>
        <w:rPr>
          <w:rFonts w:hint="eastAsia" w:hAnsi="宋体"/>
          <w:color w:val="000000" w:themeColor="text1"/>
          <w:spacing w:val="10"/>
          <w:kern w:val="56"/>
        </w:rPr>
        <w:t>合同书格式</w:t>
      </w:r>
    </w:p>
    <w:p w14:paraId="59B9C3DC">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 xml:space="preserve">5.1.5 </w:t>
      </w:r>
      <w:r>
        <w:rPr>
          <w:rFonts w:hint="eastAsia" w:hAnsi="宋体"/>
          <w:color w:val="000000" w:themeColor="text1"/>
          <w:spacing w:val="10"/>
          <w:kern w:val="56"/>
        </w:rPr>
        <w:t>竞争性磋商响应文件格式</w:t>
      </w:r>
    </w:p>
    <w:p w14:paraId="6204B0AA">
      <w:pPr>
        <w:topLinePunct/>
        <w:autoSpaceDE/>
        <w:autoSpaceDN/>
        <w:spacing w:line="360" w:lineRule="auto"/>
        <w:ind w:left="1000" w:leftChars="200" w:hanging="520" w:hangingChars="200"/>
        <w:rPr>
          <w:rFonts w:hAnsi="宋体"/>
          <w:color w:val="000000" w:themeColor="text1"/>
          <w:spacing w:val="10"/>
          <w:kern w:val="56"/>
        </w:rPr>
      </w:pPr>
      <w:r>
        <w:rPr>
          <w:rFonts w:hAnsi="宋体"/>
          <w:color w:val="000000" w:themeColor="text1"/>
          <w:spacing w:val="10"/>
          <w:kern w:val="56"/>
        </w:rPr>
        <w:t xml:space="preserve">5.1.6 </w:t>
      </w:r>
      <w:r>
        <w:rPr>
          <w:rFonts w:hint="eastAsia" w:hAnsi="宋体"/>
          <w:color w:val="000000" w:themeColor="text1"/>
          <w:spacing w:val="10"/>
          <w:kern w:val="56"/>
        </w:rPr>
        <w:t>在磋商过程中由采购代理机构发出的修正和补充文件等</w:t>
      </w:r>
    </w:p>
    <w:p w14:paraId="2D530D56">
      <w:pPr>
        <w:topLinePunct/>
        <w:autoSpaceDE/>
        <w:autoSpaceDN/>
        <w:spacing w:line="360" w:lineRule="auto"/>
        <w:ind w:left="0" w:leftChars="0" w:firstLine="478" w:firstLineChars="184"/>
        <w:rPr>
          <w:rFonts w:hAnsi="宋体"/>
          <w:color w:val="000000" w:themeColor="text1"/>
          <w:spacing w:val="10"/>
          <w:kern w:val="56"/>
        </w:rPr>
      </w:pPr>
      <w:r>
        <w:rPr>
          <w:rFonts w:hAnsi="宋体"/>
          <w:color w:val="000000" w:themeColor="text1"/>
          <w:spacing w:val="10"/>
          <w:kern w:val="56"/>
        </w:rPr>
        <w:t xml:space="preserve">5.2 </w:t>
      </w:r>
      <w:r>
        <w:rPr>
          <w:rFonts w:hint="eastAsia" w:hAnsi="宋体"/>
          <w:color w:val="000000" w:themeColor="text1"/>
          <w:spacing w:val="10"/>
          <w:kern w:val="56"/>
        </w:rPr>
        <w:t>响应供应商应认真阅读、并充分理解磋商文件的全部内容（包括所有的补充、修改内容、重要事项、格式、条款和技术规范、参数及要求等），响应供应商没有按照磋商文件要求提交全部资料，或者竞争性磋商响应文件没有对磋商文件在各方面都做出实质性响应是响应供应商的风险，有可能导致其磋商响应被拒绝，或被认定为无效响应或被确定为响应无效。</w:t>
      </w:r>
    </w:p>
    <w:p w14:paraId="4B004479">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6. 磋商文件的澄清更正</w:t>
      </w:r>
    </w:p>
    <w:p w14:paraId="48A17314">
      <w:pPr>
        <w:topLinePunct/>
        <w:autoSpaceDE/>
        <w:autoSpaceDN/>
        <w:spacing w:line="360" w:lineRule="auto"/>
        <w:ind w:left="0" w:leftChars="0" w:firstLine="478" w:firstLineChars="184"/>
        <w:rPr>
          <w:rFonts w:hAnsi="宋体"/>
          <w:color w:val="000000" w:themeColor="text1"/>
        </w:rPr>
      </w:pPr>
      <w:r>
        <w:rPr>
          <w:rFonts w:hint="eastAsia" w:hAnsi="宋体"/>
          <w:color w:val="000000" w:themeColor="text1"/>
          <w:spacing w:val="10"/>
          <w:kern w:val="56"/>
        </w:rPr>
        <w:t>6.1采购代理机构对磋商文件进行必要的澄清更正的，澄清或者修改的内容可能影响响应文件</w:t>
      </w:r>
      <w:r>
        <w:rPr>
          <w:rFonts w:hint="eastAsia" w:hAnsi="宋体"/>
          <w:color w:val="000000" w:themeColor="text1"/>
        </w:rPr>
        <w:t>编制的，于提交响应</w:t>
      </w:r>
      <w:r>
        <w:rPr>
          <w:rFonts w:hAnsi="宋体"/>
          <w:color w:val="000000" w:themeColor="text1"/>
        </w:rPr>
        <w:t>文件</w:t>
      </w:r>
      <w:r>
        <w:rPr>
          <w:rFonts w:hint="eastAsia" w:hAnsi="宋体"/>
          <w:color w:val="000000" w:themeColor="text1"/>
        </w:rPr>
        <w:t>截止之日3个工作日前在指定媒体上发布公告，并通知所有购买</w:t>
      </w:r>
      <w:r>
        <w:rPr>
          <w:rFonts w:hint="eastAsia" w:hAnsi="宋体"/>
          <w:color w:val="000000" w:themeColor="text1"/>
          <w:kern w:val="56"/>
        </w:rPr>
        <w:t>磋商</w:t>
      </w:r>
      <w:r>
        <w:rPr>
          <w:rFonts w:hint="eastAsia" w:hAnsi="宋体"/>
          <w:color w:val="000000" w:themeColor="text1"/>
        </w:rPr>
        <w:t>文件的供应商，购买</w:t>
      </w:r>
      <w:r>
        <w:rPr>
          <w:rFonts w:hint="eastAsia" w:hAnsi="宋体"/>
          <w:color w:val="000000" w:themeColor="text1"/>
          <w:kern w:val="56"/>
        </w:rPr>
        <w:t>磋商</w:t>
      </w:r>
      <w:r>
        <w:rPr>
          <w:rFonts w:hint="eastAsia" w:hAnsi="宋体"/>
          <w:color w:val="000000" w:themeColor="text1"/>
        </w:rPr>
        <w:t>文件的供应商在收到澄清更正通知后应按要求以书面形式（加盖单位公章，传真有效）予以确认，该澄清更正的内容为</w:t>
      </w:r>
      <w:r>
        <w:rPr>
          <w:rFonts w:hint="eastAsia" w:hAnsi="宋体"/>
          <w:color w:val="000000" w:themeColor="text1"/>
          <w:kern w:val="56"/>
        </w:rPr>
        <w:t>磋商</w:t>
      </w:r>
      <w:r>
        <w:rPr>
          <w:rFonts w:hint="eastAsia" w:hAnsi="宋体"/>
          <w:color w:val="000000" w:themeColor="text1"/>
        </w:rPr>
        <w:t>文件的组成部分。</w:t>
      </w:r>
    </w:p>
    <w:p w14:paraId="1D472318">
      <w:pPr>
        <w:tabs>
          <w:tab w:val="left" w:pos="0"/>
        </w:tabs>
        <w:topLinePunct/>
        <w:autoSpaceDE/>
        <w:autoSpaceDN/>
        <w:snapToGrid w:val="0"/>
        <w:spacing w:line="360" w:lineRule="auto"/>
        <w:ind w:left="0" w:leftChars="0" w:right="34" w:firstLine="480" w:firstLineChars="200"/>
        <w:rPr>
          <w:rFonts w:hAnsi="宋体"/>
          <w:color w:val="000000" w:themeColor="text1"/>
        </w:rPr>
      </w:pPr>
      <w:r>
        <w:rPr>
          <w:rFonts w:hint="eastAsia" w:hAnsi="宋体"/>
          <w:color w:val="000000" w:themeColor="text1"/>
        </w:rPr>
        <w:t>6.2根据采购的具体情况，采购代理机构可延长响应文件递交截止时间和开标时间，并将变更时间在指定媒体上发布公告及通知所有购买</w:t>
      </w:r>
      <w:r>
        <w:rPr>
          <w:rFonts w:hint="eastAsia" w:hAnsi="宋体"/>
          <w:color w:val="000000" w:themeColor="text1"/>
          <w:kern w:val="56"/>
        </w:rPr>
        <w:t>磋商</w:t>
      </w:r>
      <w:r>
        <w:rPr>
          <w:rFonts w:hint="eastAsia" w:hAnsi="宋体"/>
          <w:color w:val="000000" w:themeColor="text1"/>
        </w:rPr>
        <w:t>文件的供应商。</w:t>
      </w:r>
    </w:p>
    <w:p w14:paraId="46E04696">
      <w:pPr>
        <w:pStyle w:val="3"/>
        <w:topLinePunct/>
        <w:autoSpaceDE/>
        <w:autoSpaceDN/>
        <w:spacing w:line="360" w:lineRule="auto"/>
        <w:ind w:right="0"/>
        <w:rPr>
          <w:rFonts w:ascii="宋体" w:hAnsi="宋体" w:eastAsia="宋体"/>
          <w:color w:val="000000" w:themeColor="text1"/>
          <w:kern w:val="56"/>
          <w:sz w:val="24"/>
          <w:szCs w:val="24"/>
        </w:rPr>
      </w:pPr>
      <w:bookmarkStart w:id="13" w:name="_Toc197556420"/>
      <w:r>
        <w:rPr>
          <w:rFonts w:hint="eastAsia" w:ascii="宋体" w:hAnsi="宋体" w:eastAsia="宋体"/>
          <w:color w:val="000000" w:themeColor="text1"/>
          <w:kern w:val="56"/>
          <w:sz w:val="24"/>
          <w:szCs w:val="24"/>
        </w:rPr>
        <w:t>三、竞争性磋商响应文件的编制</w:t>
      </w:r>
      <w:bookmarkEnd w:id="13"/>
    </w:p>
    <w:p w14:paraId="7525D48D">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7.竞争性磋商响应文件编制基本要求</w:t>
      </w:r>
    </w:p>
    <w:p w14:paraId="4F765A1F">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7.1供应商提交的响应文件以及供应商与采购代理机构就有关响应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29397E71">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7.2供应商对采购文件进行响应的，其响应文件的编制应按要求分别装订和封装。供应商应当对响应文件进行装订，对未经装订的响应文件可能发生的文件散落或缺损，由此产生的后果由供应商承担。</w:t>
      </w:r>
    </w:p>
    <w:p w14:paraId="2C585E41">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7.3供应商应完整、真实、准确的填写采购文件中规定的所有内容。</w:t>
      </w:r>
    </w:p>
    <w:p w14:paraId="54AB512A">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7.4供应商必须对响应文件所提供的全部资料的真实性承担法律责任，并无条件接受采购代理机构及监管机关等对其中任何资料进行核实的要求。</w:t>
      </w:r>
    </w:p>
    <w:p w14:paraId="7D78A453">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7.5如果因为供应商的响应文件填报的内容不详，或没有提供采购文件中所要求的全部资料及数据，由此造成的后果，其责任由供应商承担。</w:t>
      </w:r>
    </w:p>
    <w:p w14:paraId="478946D0">
      <w:pPr>
        <w:pStyle w:val="3"/>
        <w:topLinePunct/>
        <w:autoSpaceDE/>
        <w:autoSpaceDN/>
        <w:spacing w:line="360" w:lineRule="auto"/>
        <w:ind w:right="0"/>
        <w:rPr>
          <w:rFonts w:ascii="宋体" w:hAnsi="宋体" w:eastAsia="宋体"/>
          <w:color w:val="000000" w:themeColor="text1"/>
          <w:kern w:val="56"/>
          <w:sz w:val="24"/>
          <w:szCs w:val="24"/>
        </w:rPr>
      </w:pPr>
      <w:bookmarkStart w:id="14" w:name="_Toc197556421"/>
      <w:r>
        <w:rPr>
          <w:rFonts w:hint="eastAsia" w:ascii="宋体" w:hAnsi="宋体" w:eastAsia="宋体"/>
          <w:color w:val="000000" w:themeColor="text1"/>
          <w:kern w:val="56"/>
          <w:sz w:val="24"/>
          <w:szCs w:val="24"/>
        </w:rPr>
        <w:t>四、磋商报价要求（如有）</w:t>
      </w:r>
      <w:bookmarkEnd w:id="14"/>
    </w:p>
    <w:p w14:paraId="12FDB418">
      <w:pPr>
        <w:topLinePunct/>
        <w:autoSpaceDE/>
        <w:autoSpaceDN/>
        <w:spacing w:line="360" w:lineRule="auto"/>
        <w:ind w:firstLine="480" w:firstLineChars="200"/>
        <w:rPr>
          <w:rFonts w:hAnsi="宋体"/>
          <w:color w:val="000000" w:themeColor="text1"/>
          <w:kern w:val="56"/>
        </w:rPr>
      </w:pPr>
      <w:bookmarkStart w:id="15" w:name="_Toc507149564"/>
      <w:r>
        <w:rPr>
          <w:rFonts w:hAnsi="宋体"/>
          <w:color w:val="000000" w:themeColor="text1"/>
          <w:kern w:val="56"/>
        </w:rPr>
        <w:t xml:space="preserve">8. </w:t>
      </w:r>
      <w:r>
        <w:rPr>
          <w:rFonts w:hint="eastAsia" w:hAnsi="宋体"/>
          <w:color w:val="000000" w:themeColor="text1"/>
          <w:kern w:val="56"/>
        </w:rPr>
        <w:t>磋商报价</w:t>
      </w:r>
    </w:p>
    <w:p w14:paraId="2E95049A">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8.1响应供应商所提供的货物和服务均应以人民币报价，若同时以人民币及外币报价的，以人民币报价为准。</w:t>
      </w:r>
    </w:p>
    <w:p w14:paraId="0DD08A4B">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8.2响应供应商应按照“第二部分” “用户需求书”规定的内容、责任范围以及合同条款进行报价。并按《报价一览表》和《报价明细表》确定的格式报出分项价格和总价。总价中不得包含采购文件要求以外的内容，否则，在评标时不予核减。总价中也不得缺漏磋商文件所要求的内容，否则，其响应将可能被视为无效响应或确定为响应无效。</w:t>
      </w:r>
    </w:p>
    <w:p w14:paraId="5C36C0FC">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8.3《报价明细表》填写时应响应下列要求：</w:t>
      </w:r>
    </w:p>
    <w:p w14:paraId="546C0F10">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1) 对于报价免费的项目必须标明“免费”；</w:t>
      </w:r>
    </w:p>
    <w:p w14:paraId="65663594">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2) 所有根据合同或其它原因应由响应供应商支付的税款和其它应交纳的费用都要包括在响应供应商提交的价格中；</w:t>
      </w:r>
    </w:p>
    <w:p w14:paraId="75A42188">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3) 应包含货物运至最终目的地的运输、保险和伴随货物服务的其他所有费用。</w:t>
      </w:r>
    </w:p>
    <w:p w14:paraId="515534B9">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8.4每一种规格的货物只允许有一个报价，否则将被视为无效响应。</w:t>
      </w:r>
    </w:p>
    <w:p w14:paraId="731BCFE2">
      <w:pPr>
        <w:pStyle w:val="3"/>
        <w:topLinePunct/>
        <w:autoSpaceDE/>
        <w:autoSpaceDN/>
        <w:spacing w:line="360" w:lineRule="auto"/>
        <w:ind w:right="0"/>
        <w:rPr>
          <w:rFonts w:ascii="宋体" w:hAnsi="宋体" w:eastAsia="宋体"/>
          <w:color w:val="000000" w:themeColor="text1"/>
          <w:kern w:val="56"/>
          <w:sz w:val="24"/>
          <w:szCs w:val="24"/>
        </w:rPr>
      </w:pPr>
      <w:bookmarkStart w:id="16" w:name="_Toc197556422"/>
      <w:r>
        <w:rPr>
          <w:rFonts w:hint="eastAsia" w:ascii="宋体" w:hAnsi="宋体" w:eastAsia="宋体"/>
          <w:color w:val="000000" w:themeColor="text1"/>
          <w:kern w:val="56"/>
          <w:sz w:val="24"/>
          <w:szCs w:val="24"/>
        </w:rPr>
        <w:t>五、磋商保证金</w:t>
      </w:r>
      <w:bookmarkEnd w:id="15"/>
      <w:r>
        <w:rPr>
          <w:rFonts w:hint="eastAsia" w:ascii="宋体" w:hAnsi="宋体" w:eastAsia="宋体"/>
          <w:color w:val="000000" w:themeColor="text1"/>
          <w:kern w:val="56"/>
          <w:sz w:val="24"/>
          <w:szCs w:val="24"/>
        </w:rPr>
        <w:t>（如无需缴纳保证金，此条款不适用）</w:t>
      </w:r>
      <w:bookmarkEnd w:id="16"/>
    </w:p>
    <w:p w14:paraId="4305060F">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9</w:t>
      </w:r>
      <w:r>
        <w:rPr>
          <w:rFonts w:hAnsi="宋体"/>
          <w:color w:val="000000" w:themeColor="text1"/>
          <w:spacing w:val="10"/>
          <w:kern w:val="56"/>
        </w:rPr>
        <w:t>.</w:t>
      </w:r>
      <w:r>
        <w:rPr>
          <w:rFonts w:hint="eastAsia" w:hAnsi="宋体"/>
          <w:color w:val="000000" w:themeColor="text1"/>
          <w:spacing w:val="10"/>
          <w:kern w:val="56"/>
        </w:rPr>
        <w:t>1响应供应商应按磋商文件规定的金额和期限交纳磋商保证金，磋商保证金作为响应文件的组成部分。</w:t>
      </w:r>
    </w:p>
    <w:p w14:paraId="32CDE65C">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9.2磋商保证金可以采用银行转账、银行保函等形式提交。采用银行转账方式的，必须在响应截止时将磋商保证金支付凭证复印件放入响应文件内一同递交。保证金以响应供应商银行账户转账到达采购代理机构指定账户并经采购代理机构确认为准，未按规定时间提交磋商保证金的应答，将被视为无效应答。采用银行保函的，原件必须放入报价信封中，复印件放入响应文件中。如供应商为分公司且无法从其账户转入保证金的可由其上级公司账户转入，视为供应商已缴纳磋商保证金。</w:t>
      </w:r>
    </w:p>
    <w:p w14:paraId="1A5FCB0A">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交纳办法如下：</w:t>
      </w:r>
    </w:p>
    <w:p w14:paraId="6C734B40">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1）采用银行转账</w:t>
      </w:r>
      <w:r>
        <w:rPr>
          <w:rFonts w:hAnsi="宋体"/>
          <w:color w:val="000000" w:themeColor="text1"/>
          <w:spacing w:val="10"/>
          <w:kern w:val="56"/>
        </w:rPr>
        <w:t>方式提交的</w:t>
      </w:r>
      <w:r>
        <w:rPr>
          <w:rFonts w:hint="eastAsia" w:hAnsi="宋体"/>
          <w:color w:val="000000" w:themeColor="text1"/>
          <w:spacing w:val="10"/>
          <w:kern w:val="56"/>
        </w:rPr>
        <w:t>:</w:t>
      </w:r>
    </w:p>
    <w:p w14:paraId="403F06D1">
      <w:pPr>
        <w:topLinePunct/>
        <w:autoSpaceDE/>
        <w:autoSpaceDN/>
        <w:spacing w:line="360" w:lineRule="auto"/>
        <w:ind w:left="1000" w:leftChars="200" w:hanging="520" w:hangingChars="200"/>
        <w:rPr>
          <w:rFonts w:hAnsi="宋体"/>
          <w:color w:val="262626"/>
        </w:rPr>
      </w:pPr>
      <w:r>
        <w:rPr>
          <w:rFonts w:hint="eastAsia" w:hAnsi="宋体"/>
          <w:color w:val="000000" w:themeColor="text1"/>
          <w:spacing w:val="10"/>
          <w:kern w:val="56"/>
        </w:rPr>
        <w:t xml:space="preserve">     </w:t>
      </w:r>
      <w:r>
        <w:rPr>
          <w:rFonts w:hint="eastAsia" w:hAnsi="宋体"/>
          <w:color w:val="262626"/>
        </w:rPr>
        <w:t>保证金金额：</w:t>
      </w:r>
      <w:r>
        <w:rPr>
          <w:rFonts w:hint="eastAsia" w:hAnsi="宋体"/>
          <w:u w:val="single"/>
        </w:rPr>
        <w:t>本项目不需提供</w:t>
      </w:r>
      <w:r>
        <w:rPr>
          <w:rFonts w:hint="eastAsia" w:hAnsi="宋体"/>
          <w:u w:val="single"/>
          <w:lang w:eastAsia="zh-CN"/>
        </w:rPr>
        <w:t>磋商</w:t>
      </w:r>
      <w:r>
        <w:rPr>
          <w:rFonts w:hint="eastAsia" w:hAnsi="宋体"/>
          <w:u w:val="single"/>
        </w:rPr>
        <w:t>保证金</w:t>
      </w:r>
    </w:p>
    <w:p w14:paraId="491F4261">
      <w:pPr>
        <w:topLinePunct/>
        <w:spacing w:line="360" w:lineRule="auto"/>
        <w:ind w:firstLine="1200" w:firstLineChars="500"/>
        <w:rPr>
          <w:rFonts w:hint="eastAsia" w:hAnsi="宋体" w:eastAsia="宋体"/>
          <w:color w:val="000000"/>
          <w:lang w:eastAsia="zh-CN"/>
        </w:rPr>
      </w:pPr>
      <w:r>
        <w:rPr>
          <w:rFonts w:hAnsi="宋体"/>
          <w:color w:val="000000"/>
        </w:rPr>
        <w:t>开 户</w:t>
      </w:r>
      <w:r>
        <w:rPr>
          <w:rFonts w:hint="eastAsia" w:hAnsi="宋体"/>
          <w:color w:val="000000"/>
        </w:rPr>
        <w:t xml:space="preserve">  </w:t>
      </w:r>
      <w:r>
        <w:rPr>
          <w:rFonts w:hAnsi="宋体"/>
          <w:color w:val="000000"/>
        </w:rPr>
        <w:t>名：</w:t>
      </w:r>
      <w:r>
        <w:rPr>
          <w:rFonts w:hint="eastAsia" w:hAnsi="宋体"/>
          <w:color w:val="000000"/>
          <w:lang w:eastAsia="zh-CN"/>
        </w:rPr>
        <w:t>广东兴东南项目管理有限公司</w:t>
      </w:r>
    </w:p>
    <w:p w14:paraId="2411637A">
      <w:pPr>
        <w:topLinePunct/>
        <w:spacing w:line="360" w:lineRule="auto"/>
        <w:ind w:firstLine="1204" w:firstLineChars="502"/>
        <w:rPr>
          <w:rFonts w:hAnsi="宋体"/>
        </w:rPr>
      </w:pPr>
      <w:r>
        <w:rPr>
          <w:rFonts w:hAnsi="宋体"/>
        </w:rPr>
        <w:t>开</w:t>
      </w:r>
      <w:r>
        <w:rPr>
          <w:rFonts w:hint="eastAsia" w:hAnsi="宋体"/>
        </w:rPr>
        <w:t xml:space="preserve">  </w:t>
      </w:r>
      <w:r>
        <w:rPr>
          <w:rFonts w:hAnsi="宋体"/>
        </w:rPr>
        <w:t>户</w:t>
      </w:r>
      <w:r>
        <w:rPr>
          <w:rFonts w:hint="eastAsia" w:hAnsi="宋体"/>
        </w:rPr>
        <w:t xml:space="preserve">  </w:t>
      </w:r>
      <w:r>
        <w:rPr>
          <w:rFonts w:hAnsi="宋体"/>
        </w:rPr>
        <w:t>行：</w:t>
      </w:r>
      <w:r>
        <w:rPr>
          <w:rFonts w:hint="eastAsia" w:hAnsi="宋体"/>
        </w:rPr>
        <w:t>广发银行股份有限公司河源红星路支行</w:t>
      </w:r>
    </w:p>
    <w:p w14:paraId="180D0E67">
      <w:pPr>
        <w:topLinePunct/>
        <w:autoSpaceDE/>
        <w:autoSpaceDN/>
        <w:spacing w:line="360" w:lineRule="auto"/>
        <w:ind w:left="960" w:leftChars="200" w:hanging="480" w:hangingChars="200"/>
        <w:rPr>
          <w:rFonts w:hAnsi="宋体"/>
          <w:color w:val="000000" w:themeColor="text1"/>
          <w:spacing w:val="10"/>
          <w:kern w:val="56"/>
        </w:rPr>
      </w:pPr>
      <w:r>
        <w:rPr>
          <w:rFonts w:hint="eastAsia" w:hAnsi="宋体"/>
        </w:rPr>
        <w:t xml:space="preserve">      </w:t>
      </w:r>
      <w:r>
        <w:rPr>
          <w:rFonts w:hAnsi="宋体"/>
        </w:rPr>
        <w:t>账</w:t>
      </w:r>
      <w:r>
        <w:rPr>
          <w:rFonts w:hint="eastAsia" w:hAnsi="宋体"/>
        </w:rPr>
        <w:t xml:space="preserve">      </w:t>
      </w:r>
      <w:r>
        <w:rPr>
          <w:rFonts w:hAnsi="宋体"/>
        </w:rPr>
        <w:t>号：</w:t>
      </w:r>
      <w:r>
        <w:rPr>
          <w:rFonts w:hint="eastAsia" w:hAnsi="宋体"/>
        </w:rPr>
        <w:t>9550880210590700114</w:t>
      </w:r>
    </w:p>
    <w:p w14:paraId="34366676">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 xml:space="preserve">      备注：“采购编号： </w:t>
      </w:r>
      <w:r>
        <w:rPr>
          <w:rFonts w:hint="eastAsia" w:hAnsi="宋体"/>
          <w:color w:val="000000" w:themeColor="text1"/>
          <w:spacing w:val="10"/>
          <w:kern w:val="56"/>
          <w:lang w:eastAsia="zh-CN"/>
        </w:rPr>
        <w:t>GDXDN202603CS016</w:t>
      </w:r>
      <w:r>
        <w:rPr>
          <w:rFonts w:hint="eastAsia" w:hAnsi="宋体"/>
          <w:color w:val="000000" w:themeColor="text1"/>
          <w:spacing w:val="10"/>
          <w:kern w:val="56"/>
        </w:rPr>
        <w:t xml:space="preserve"> ，磋商保证金”</w:t>
      </w:r>
    </w:p>
    <w:p w14:paraId="3E48FFB7">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2）采用银行保函提交的：</w:t>
      </w:r>
    </w:p>
    <w:p w14:paraId="2EA973E7">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采用采购文件提供的格式或采购代理机构接受的其他格式；由中华人民共和国境内的银行出具的银行保函；有效期超过磋商有效期30天。</w:t>
      </w:r>
    </w:p>
    <w:p w14:paraId="6B38B6BD">
      <w:pPr>
        <w:topLinePunct/>
        <w:autoSpaceDE/>
        <w:autoSpaceDN/>
        <w:spacing w:line="360" w:lineRule="auto"/>
        <w:ind w:left="0" w:leftChars="0" w:firstLine="478" w:firstLineChars="184"/>
        <w:rPr>
          <w:rFonts w:hint="eastAsia" w:hAnsi="宋体"/>
          <w:color w:val="000000" w:themeColor="text1"/>
          <w:spacing w:val="10"/>
          <w:kern w:val="56"/>
        </w:rPr>
      </w:pPr>
      <w:r>
        <w:rPr>
          <w:rFonts w:hint="eastAsia" w:hAnsi="宋体"/>
          <w:color w:val="000000" w:themeColor="text1"/>
          <w:spacing w:val="10"/>
          <w:kern w:val="56"/>
        </w:rPr>
        <w:t>3）递交响应文件现场除银行保函外，不收取其他任何形式的磋商保证金。</w:t>
      </w:r>
    </w:p>
    <w:p w14:paraId="1152470E">
      <w:pPr>
        <w:topLinePunct/>
        <w:autoSpaceDE/>
        <w:autoSpaceDN/>
        <w:spacing w:line="360" w:lineRule="auto"/>
        <w:rPr>
          <w:rFonts w:hint="eastAsia" w:hAnsi="宋体"/>
          <w:color w:val="000000" w:themeColor="text1"/>
          <w:spacing w:val="10"/>
          <w:kern w:val="56"/>
        </w:rPr>
      </w:pPr>
      <w:r>
        <w:rPr>
          <w:rFonts w:hint="eastAsia" w:hAnsi="宋体"/>
          <w:color w:val="000000" w:themeColor="text1"/>
          <w:spacing w:val="10"/>
          <w:kern w:val="56"/>
        </w:rPr>
        <w:t>务必把保证金汇款凭证或银行保函复印件扫描发送至2281426951@qq.com</w:t>
      </w:r>
    </w:p>
    <w:p w14:paraId="0A7578D2">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9</w:t>
      </w:r>
      <w:r>
        <w:rPr>
          <w:rFonts w:hAnsi="宋体"/>
          <w:color w:val="000000" w:themeColor="text1"/>
          <w:spacing w:val="10"/>
          <w:kern w:val="56"/>
        </w:rPr>
        <w:t>.</w:t>
      </w:r>
      <w:r>
        <w:rPr>
          <w:rFonts w:hint="eastAsia" w:hAnsi="宋体"/>
          <w:color w:val="000000" w:themeColor="text1"/>
          <w:spacing w:val="10"/>
          <w:kern w:val="56"/>
        </w:rPr>
        <w:t>3凡未按规定交纳磋商保证金的响应供应商，其响应文件为无效响应。</w:t>
      </w:r>
    </w:p>
    <w:p w14:paraId="325FBA4E">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9</w:t>
      </w:r>
      <w:r>
        <w:rPr>
          <w:rFonts w:hAnsi="宋体"/>
          <w:color w:val="000000" w:themeColor="text1"/>
          <w:spacing w:val="10"/>
          <w:kern w:val="56"/>
        </w:rPr>
        <w:t>.</w:t>
      </w:r>
      <w:r>
        <w:rPr>
          <w:rFonts w:hint="eastAsia" w:hAnsi="宋体"/>
          <w:color w:val="000000" w:themeColor="text1"/>
          <w:spacing w:val="10"/>
          <w:kern w:val="56"/>
        </w:rPr>
        <w:t>4如无质疑或投诉</w:t>
      </w:r>
      <w:r>
        <w:rPr>
          <w:rFonts w:hAnsi="宋体"/>
          <w:color w:val="000000" w:themeColor="text1"/>
          <w:spacing w:val="10"/>
          <w:kern w:val="56"/>
        </w:rPr>
        <w:t>,</w:t>
      </w:r>
      <w:r>
        <w:rPr>
          <w:rFonts w:hint="eastAsia" w:hAnsi="宋体"/>
          <w:color w:val="000000" w:themeColor="text1"/>
          <w:spacing w:val="10"/>
          <w:kern w:val="56"/>
        </w:rPr>
        <w:t>未成交的响应供应商保证金，在成交通知书发出后五个工作日内不计利息原额退还；如有质疑或投诉，（招标采购单位）将在质疑和投诉处理完毕后不计利息原额退还。</w:t>
      </w:r>
    </w:p>
    <w:p w14:paraId="70E39B9E">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9</w:t>
      </w:r>
      <w:r>
        <w:rPr>
          <w:rFonts w:hAnsi="宋体"/>
          <w:color w:val="000000" w:themeColor="text1"/>
          <w:spacing w:val="10"/>
          <w:kern w:val="56"/>
        </w:rPr>
        <w:t>.</w:t>
      </w:r>
      <w:r>
        <w:rPr>
          <w:rFonts w:hint="eastAsia" w:hAnsi="宋体"/>
          <w:color w:val="000000" w:themeColor="text1"/>
          <w:spacing w:val="10"/>
          <w:kern w:val="56"/>
        </w:rPr>
        <w:t>5成交供应商的磋商保证金，在成交供应商交纳了代理服务费并与采购人签订了合同，凭合同正本到采购代理机构办理无息退还手续，采购代理机构收到合同后五个工作日内办理退还手续。</w:t>
      </w:r>
    </w:p>
    <w:p w14:paraId="0AC38AF5">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9</w:t>
      </w:r>
      <w:r>
        <w:rPr>
          <w:rFonts w:hAnsi="宋体"/>
          <w:color w:val="000000" w:themeColor="text1"/>
          <w:spacing w:val="10"/>
          <w:kern w:val="56"/>
        </w:rPr>
        <w:t>.</w:t>
      </w:r>
      <w:r>
        <w:rPr>
          <w:rFonts w:hint="eastAsia" w:hAnsi="宋体"/>
          <w:color w:val="000000" w:themeColor="text1"/>
          <w:spacing w:val="10"/>
          <w:kern w:val="56"/>
        </w:rPr>
        <w:t>6有下列情形之一的，磋商保证金将不予退还：</w:t>
      </w:r>
    </w:p>
    <w:p w14:paraId="22AB3E20">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9</w:t>
      </w:r>
      <w:r>
        <w:rPr>
          <w:rFonts w:hAnsi="宋体"/>
          <w:color w:val="000000" w:themeColor="text1"/>
          <w:spacing w:val="10"/>
          <w:kern w:val="56"/>
        </w:rPr>
        <w:t>.</w:t>
      </w:r>
      <w:r>
        <w:rPr>
          <w:rFonts w:hint="eastAsia" w:hAnsi="宋体"/>
          <w:color w:val="000000" w:themeColor="text1"/>
          <w:spacing w:val="10"/>
          <w:kern w:val="56"/>
        </w:rPr>
        <w:t>6.1成交后无正当理由放弃成交或不与采购人签订合同的；</w:t>
      </w:r>
    </w:p>
    <w:p w14:paraId="5B93539D">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9</w:t>
      </w:r>
      <w:r>
        <w:rPr>
          <w:rFonts w:hAnsi="宋体"/>
          <w:color w:val="000000" w:themeColor="text1"/>
          <w:spacing w:val="10"/>
          <w:kern w:val="56"/>
        </w:rPr>
        <w:t>.</w:t>
      </w:r>
      <w:r>
        <w:rPr>
          <w:rFonts w:hint="eastAsia" w:hAnsi="宋体"/>
          <w:color w:val="000000" w:themeColor="text1"/>
          <w:spacing w:val="10"/>
          <w:kern w:val="56"/>
        </w:rPr>
        <w:t>6.2将成交项目转让给他人，或者在响应文件中未说明，且未经采购人同意，违反磋商文件规定，将成交项目分包给他人的。</w:t>
      </w:r>
    </w:p>
    <w:p w14:paraId="1D12E89C">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10. 响应有效期</w:t>
      </w:r>
    </w:p>
    <w:p w14:paraId="212184F1">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10.1本项目响应有效期为响应截止时间起90天。</w:t>
      </w:r>
    </w:p>
    <w:p w14:paraId="7759DF0A">
      <w:pPr>
        <w:topLinePunct/>
        <w:autoSpaceDE/>
        <w:autoSpaceDN/>
        <w:spacing w:line="360" w:lineRule="auto"/>
        <w:ind w:left="1000" w:leftChars="200" w:hanging="520" w:hangingChars="200"/>
        <w:rPr>
          <w:rFonts w:hAnsi="宋体"/>
          <w:color w:val="000000" w:themeColor="text1"/>
          <w:spacing w:val="10"/>
          <w:kern w:val="56"/>
        </w:rPr>
      </w:pPr>
      <w:r>
        <w:rPr>
          <w:rFonts w:hint="eastAsia" w:hAnsi="宋体"/>
          <w:color w:val="000000" w:themeColor="text1"/>
          <w:spacing w:val="10"/>
          <w:kern w:val="56"/>
        </w:rPr>
        <w:t>11. 响应的截止期</w:t>
      </w:r>
    </w:p>
    <w:p w14:paraId="106E286C">
      <w:pPr>
        <w:topLinePunct/>
        <w:autoSpaceDE/>
        <w:autoSpaceDN/>
        <w:spacing w:line="360" w:lineRule="auto"/>
        <w:ind w:left="0" w:leftChars="0" w:firstLine="478" w:firstLineChars="184"/>
        <w:rPr>
          <w:rFonts w:hAnsi="宋体"/>
          <w:color w:val="000000" w:themeColor="text1"/>
          <w:spacing w:val="10"/>
          <w:kern w:val="56"/>
        </w:rPr>
      </w:pPr>
      <w:r>
        <w:rPr>
          <w:rFonts w:hint="eastAsia" w:hAnsi="宋体"/>
          <w:color w:val="000000" w:themeColor="text1"/>
          <w:spacing w:val="10"/>
          <w:kern w:val="56"/>
        </w:rPr>
        <w:t>11.1 响应的截止时点为第一部分《磋商邀请函》中规定的截止时点，超过截止时点后的响应为无效响应。</w:t>
      </w:r>
      <w:bookmarkStart w:id="17" w:name="_Toc507149565"/>
    </w:p>
    <w:p w14:paraId="5D025C8E">
      <w:pPr>
        <w:pStyle w:val="3"/>
        <w:topLinePunct/>
        <w:autoSpaceDE/>
        <w:autoSpaceDN/>
        <w:spacing w:line="360" w:lineRule="auto"/>
        <w:ind w:right="0"/>
        <w:rPr>
          <w:rFonts w:ascii="宋体" w:hAnsi="宋体" w:eastAsia="宋体"/>
          <w:color w:val="000000" w:themeColor="text1"/>
          <w:kern w:val="56"/>
          <w:sz w:val="28"/>
          <w:szCs w:val="28"/>
        </w:rPr>
      </w:pPr>
      <w:bookmarkStart w:id="18" w:name="_Toc197556423"/>
      <w:r>
        <w:rPr>
          <w:rFonts w:hint="eastAsia" w:ascii="宋体" w:hAnsi="宋体" w:eastAsia="宋体"/>
          <w:color w:val="000000" w:themeColor="text1"/>
          <w:kern w:val="56"/>
          <w:sz w:val="28"/>
          <w:szCs w:val="28"/>
        </w:rPr>
        <w:t>六、竞争性磋商响应文件的份数、封装和递交</w:t>
      </w:r>
      <w:bookmarkEnd w:id="17"/>
      <w:bookmarkEnd w:id="18"/>
    </w:p>
    <w:p w14:paraId="1BBADA79">
      <w:pPr>
        <w:topLinePunct/>
        <w:autoSpaceDE/>
        <w:autoSpaceDN/>
        <w:snapToGrid w:val="0"/>
        <w:spacing w:line="360" w:lineRule="auto"/>
        <w:ind w:left="480" w:leftChars="200" w:right="32"/>
        <w:rPr>
          <w:rFonts w:hAnsi="宋体"/>
          <w:b/>
          <w:color w:val="000000" w:themeColor="text1"/>
        </w:rPr>
      </w:pPr>
      <w:r>
        <w:rPr>
          <w:rFonts w:hAnsi="宋体"/>
          <w:b/>
          <w:color w:val="000000" w:themeColor="text1"/>
          <w:spacing w:val="10"/>
        </w:rPr>
        <w:t>1</w:t>
      </w:r>
      <w:r>
        <w:rPr>
          <w:rFonts w:hint="eastAsia" w:hAnsi="宋体"/>
          <w:b/>
          <w:color w:val="000000" w:themeColor="text1"/>
          <w:spacing w:val="10"/>
        </w:rPr>
        <w:t>2．</w:t>
      </w:r>
      <w:r>
        <w:rPr>
          <w:rFonts w:hint="eastAsia" w:hAnsi="宋体"/>
          <w:b/>
          <w:color w:val="000000" w:themeColor="text1"/>
        </w:rPr>
        <w:t>响应文件的数量、签署及盖章</w:t>
      </w:r>
    </w:p>
    <w:p w14:paraId="1E12ABFE">
      <w:pPr>
        <w:topLinePunct/>
        <w:autoSpaceDE/>
        <w:autoSpaceDN/>
        <w:snapToGrid w:val="0"/>
        <w:spacing w:line="360" w:lineRule="auto"/>
        <w:ind w:left="3" w:leftChars="0" w:right="32" w:firstLine="477" w:firstLineChars="198"/>
        <w:rPr>
          <w:rFonts w:hAnsi="宋体"/>
          <w:b/>
          <w:color w:val="000000" w:themeColor="text1"/>
        </w:rPr>
      </w:pPr>
      <w:r>
        <w:rPr>
          <w:rFonts w:hint="eastAsia" w:hAnsi="宋体"/>
          <w:b/>
          <w:color w:val="000000" w:themeColor="text1"/>
        </w:rPr>
        <w:t>12.1 响应供应商应编制响应文件一式三份，其中正本一份和副本二份，电子文档一份【</w:t>
      </w:r>
      <w:r>
        <w:rPr>
          <w:rFonts w:hint="eastAsia" w:hAnsi="宋体" w:cs="Arial"/>
          <w:b/>
        </w:rPr>
        <w:t>格式：响应文件正本（WORD格式、已签字盖章的扫描件PDF格式）一份，无密码，无病毒，</w:t>
      </w:r>
      <w:r>
        <w:rPr>
          <w:rFonts w:hint="eastAsia" w:hAnsi="宋体"/>
          <w:b/>
          <w:color w:val="000000" w:themeColor="text1"/>
        </w:rPr>
        <w:t>封面应当标明项目名称及采购编号】，响应文件的副本可采用正本的复印件。每套响应文件须清楚地标明“正本”、“副本”。若副本与正本不符，以正本为准。</w:t>
      </w:r>
    </w:p>
    <w:p w14:paraId="07D20E1D">
      <w:pPr>
        <w:topLinePunct/>
        <w:autoSpaceDE/>
        <w:autoSpaceDN/>
        <w:snapToGrid w:val="0"/>
        <w:spacing w:line="360" w:lineRule="auto"/>
        <w:ind w:left="3" w:leftChars="0" w:right="32" w:firstLine="477" w:firstLineChars="198"/>
        <w:rPr>
          <w:rFonts w:hAnsi="宋体"/>
          <w:b/>
          <w:color w:val="000000" w:themeColor="text1"/>
        </w:rPr>
      </w:pPr>
      <w:r>
        <w:rPr>
          <w:rFonts w:hint="eastAsia" w:hAnsi="宋体"/>
          <w:b/>
          <w:color w:val="000000" w:themeColor="text1"/>
        </w:rPr>
        <w:t>12.2 响应文件的正本需打印或用不褪色墨水书写，在注明需要签字的地方应由法定代表人或经其正式授权的代表签字。授权代表须出具书面授权证明，其《法定代表人授权书》应附在响应文件中。</w:t>
      </w:r>
    </w:p>
    <w:p w14:paraId="77A7625D">
      <w:pPr>
        <w:topLinePunct/>
        <w:autoSpaceDE/>
        <w:autoSpaceDN/>
        <w:snapToGrid w:val="0"/>
        <w:spacing w:line="360" w:lineRule="auto"/>
        <w:ind w:left="0" w:leftChars="0" w:right="32" w:firstLine="479" w:firstLineChars="199"/>
        <w:rPr>
          <w:rFonts w:hAnsi="宋体"/>
          <w:b/>
          <w:color w:val="000000" w:themeColor="text1"/>
        </w:rPr>
      </w:pPr>
      <w:r>
        <w:rPr>
          <w:rFonts w:hint="eastAsia" w:hAnsi="宋体"/>
          <w:b/>
          <w:color w:val="000000" w:themeColor="text1"/>
        </w:rPr>
        <w:t>12.3 响应文件中的任何重要的插字、涂改和增删，必须由法定代表人或经其正式授权的代表在旁边签章或签字方为有效。</w:t>
      </w:r>
    </w:p>
    <w:p w14:paraId="1F1BF66A">
      <w:pPr>
        <w:topLinePunct/>
        <w:autoSpaceDE/>
        <w:autoSpaceDN/>
        <w:snapToGrid w:val="0"/>
        <w:spacing w:line="360" w:lineRule="auto"/>
        <w:ind w:left="3" w:leftChars="0" w:right="32" w:firstLine="477" w:firstLineChars="198"/>
        <w:rPr>
          <w:rFonts w:hAnsi="宋体"/>
          <w:b/>
          <w:color w:val="000000" w:themeColor="text1"/>
        </w:rPr>
      </w:pPr>
      <w:r>
        <w:rPr>
          <w:rFonts w:hint="eastAsia" w:hAnsi="宋体"/>
          <w:b/>
          <w:color w:val="000000" w:themeColor="text1"/>
        </w:rPr>
        <w:t>12.4 响应文件的</w:t>
      </w:r>
      <w:r>
        <w:rPr>
          <w:rFonts w:hAnsi="宋体"/>
          <w:b/>
          <w:color w:val="000000" w:themeColor="text1"/>
        </w:rPr>
        <w:t>“</w:t>
      </w:r>
      <w:r>
        <w:rPr>
          <w:rFonts w:hint="eastAsia" w:hAnsi="宋体"/>
          <w:b/>
          <w:color w:val="000000" w:themeColor="text1"/>
        </w:rPr>
        <w:t>正本</w:t>
      </w:r>
      <w:r>
        <w:rPr>
          <w:rFonts w:hAnsi="宋体"/>
          <w:b/>
          <w:color w:val="000000" w:themeColor="text1"/>
        </w:rPr>
        <w:t>”</w:t>
      </w:r>
      <w:r>
        <w:rPr>
          <w:rFonts w:hint="eastAsia" w:hAnsi="宋体"/>
          <w:b/>
          <w:color w:val="000000" w:themeColor="text1"/>
        </w:rPr>
        <w:t>及所有</w:t>
      </w:r>
      <w:r>
        <w:rPr>
          <w:rFonts w:hAnsi="宋体"/>
          <w:b/>
          <w:color w:val="000000" w:themeColor="text1"/>
        </w:rPr>
        <w:t>“</w:t>
      </w:r>
      <w:r>
        <w:rPr>
          <w:rFonts w:hint="eastAsia" w:hAnsi="宋体"/>
          <w:b/>
          <w:color w:val="000000" w:themeColor="text1"/>
        </w:rPr>
        <w:t>副本</w:t>
      </w:r>
      <w:r>
        <w:rPr>
          <w:rFonts w:hAnsi="宋体"/>
          <w:b/>
          <w:color w:val="000000" w:themeColor="text1"/>
        </w:rPr>
        <w:t>”</w:t>
      </w:r>
      <w:r>
        <w:rPr>
          <w:rFonts w:hint="eastAsia" w:hAnsi="宋体"/>
          <w:b/>
          <w:color w:val="000000" w:themeColor="text1"/>
        </w:rPr>
        <w:t>的封面均须加盖响应供应商公章，其中</w:t>
      </w:r>
      <w:r>
        <w:rPr>
          <w:rFonts w:hAnsi="宋体"/>
          <w:b/>
          <w:color w:val="000000" w:themeColor="text1"/>
        </w:rPr>
        <w:t>“</w:t>
      </w:r>
      <w:r>
        <w:rPr>
          <w:rFonts w:hint="eastAsia" w:hAnsi="宋体"/>
          <w:b/>
          <w:color w:val="000000" w:themeColor="text1"/>
        </w:rPr>
        <w:t>正本</w:t>
      </w:r>
      <w:r>
        <w:rPr>
          <w:rFonts w:hAnsi="宋体"/>
          <w:b/>
          <w:color w:val="000000" w:themeColor="text1"/>
        </w:rPr>
        <w:t>”</w:t>
      </w:r>
      <w:r>
        <w:rPr>
          <w:rFonts w:hint="eastAsia" w:hAnsi="宋体"/>
          <w:b/>
          <w:color w:val="000000" w:themeColor="text1"/>
        </w:rPr>
        <w:t>“副本”每页均须加盖响应供应商的公章，如</w:t>
      </w:r>
      <w:r>
        <w:rPr>
          <w:rFonts w:hAnsi="宋体"/>
          <w:b/>
          <w:color w:val="000000" w:themeColor="text1"/>
        </w:rPr>
        <w:t>“</w:t>
      </w:r>
      <w:r>
        <w:rPr>
          <w:rFonts w:hint="eastAsia" w:hAnsi="宋体"/>
          <w:b/>
          <w:color w:val="000000" w:themeColor="text1"/>
        </w:rPr>
        <w:t>副本</w:t>
      </w:r>
      <w:r>
        <w:rPr>
          <w:rFonts w:hAnsi="宋体"/>
          <w:b/>
          <w:color w:val="000000" w:themeColor="text1"/>
        </w:rPr>
        <w:t>”</w:t>
      </w:r>
      <w:r>
        <w:rPr>
          <w:rFonts w:hint="eastAsia" w:hAnsi="宋体"/>
          <w:b/>
          <w:color w:val="000000" w:themeColor="text1"/>
        </w:rPr>
        <w:t>是“正本”经签字盖章后的复印件则只须加盖骑缝章即可。</w:t>
      </w:r>
    </w:p>
    <w:p w14:paraId="5DE080C1">
      <w:pPr>
        <w:topLinePunct/>
        <w:autoSpaceDE/>
        <w:autoSpaceDN/>
        <w:spacing w:line="360" w:lineRule="auto"/>
        <w:ind w:firstLine="520" w:firstLineChars="200"/>
        <w:rPr>
          <w:rFonts w:hAnsi="宋体"/>
          <w:color w:val="000000" w:themeColor="text1"/>
          <w:spacing w:val="10"/>
        </w:rPr>
      </w:pPr>
      <w:r>
        <w:rPr>
          <w:rFonts w:hAnsi="宋体"/>
          <w:color w:val="000000" w:themeColor="text1"/>
          <w:spacing w:val="10"/>
        </w:rPr>
        <w:t>1</w:t>
      </w:r>
      <w:r>
        <w:rPr>
          <w:rFonts w:hint="eastAsia" w:hAnsi="宋体"/>
          <w:color w:val="000000" w:themeColor="text1"/>
          <w:spacing w:val="10"/>
        </w:rPr>
        <w:t>3</w:t>
      </w:r>
      <w:r>
        <w:rPr>
          <w:rFonts w:hAnsi="宋体"/>
          <w:color w:val="000000" w:themeColor="text1"/>
          <w:spacing w:val="10"/>
        </w:rPr>
        <w:t xml:space="preserve">. </w:t>
      </w:r>
      <w:r>
        <w:rPr>
          <w:rFonts w:hint="eastAsia" w:hAnsi="宋体"/>
          <w:color w:val="000000" w:themeColor="text1"/>
          <w:spacing w:val="10"/>
        </w:rPr>
        <w:t>竞争性磋商响应文件的递交</w:t>
      </w:r>
    </w:p>
    <w:p w14:paraId="1CB1D1B1">
      <w:pPr>
        <w:topLinePunct/>
        <w:autoSpaceDE/>
        <w:autoSpaceDN/>
        <w:spacing w:line="360" w:lineRule="auto"/>
        <w:ind w:firstLine="520" w:firstLineChars="200"/>
        <w:rPr>
          <w:rFonts w:hAnsi="宋体"/>
          <w:color w:val="000000" w:themeColor="text1"/>
        </w:rPr>
      </w:pPr>
      <w:r>
        <w:rPr>
          <w:rFonts w:hint="eastAsia" w:hAnsi="宋体"/>
          <w:color w:val="000000" w:themeColor="text1"/>
          <w:spacing w:val="10"/>
        </w:rPr>
        <w:t>13.1响应</w:t>
      </w:r>
      <w:r>
        <w:rPr>
          <w:rFonts w:hint="eastAsia" w:hAnsi="宋体"/>
          <w:color w:val="000000" w:themeColor="text1"/>
        </w:rPr>
        <w:t>文件的密封和标记</w:t>
      </w:r>
    </w:p>
    <w:p w14:paraId="28A6C850">
      <w:pPr>
        <w:topLinePunct/>
        <w:autoSpaceDE/>
        <w:autoSpaceDN/>
        <w:snapToGrid w:val="0"/>
        <w:spacing w:line="360" w:lineRule="auto"/>
        <w:ind w:left="0" w:leftChars="0" w:right="32" w:firstLine="480" w:firstLineChars="200"/>
        <w:rPr>
          <w:rFonts w:hAnsi="宋体"/>
        </w:rPr>
      </w:pPr>
      <w:r>
        <w:rPr>
          <w:rFonts w:hint="eastAsia" w:hAnsi="宋体"/>
          <w:color w:val="000000" w:themeColor="text1"/>
        </w:rPr>
        <w:t>13.1.1</w:t>
      </w:r>
      <w:r>
        <w:rPr>
          <w:rFonts w:hint="eastAsia" w:hAnsi="宋体"/>
          <w:b/>
          <w:color w:val="000000" w:themeColor="text1"/>
        </w:rPr>
        <w:t>响应供应商应将响应文件正本和所有的副本分别单独密封包装，并在外包装上清晰标明“正本”、“副本”字样，电子档与正本一并包装。</w:t>
      </w:r>
    </w:p>
    <w:p w14:paraId="2213684D">
      <w:pPr>
        <w:topLinePunct/>
        <w:autoSpaceDE/>
        <w:autoSpaceDN/>
        <w:snapToGrid w:val="0"/>
        <w:spacing w:line="360" w:lineRule="auto"/>
        <w:ind w:left="540" w:leftChars="200" w:right="32" w:hanging="60" w:hangingChars="25"/>
        <w:rPr>
          <w:rFonts w:hAnsi="宋体"/>
          <w:color w:val="000000" w:themeColor="text1"/>
        </w:rPr>
      </w:pPr>
      <w:r>
        <w:rPr>
          <w:rFonts w:hint="eastAsia" w:hAnsi="宋体"/>
          <w:color w:val="000000" w:themeColor="text1"/>
        </w:rPr>
        <w:t>13.1.2 信封或外包装上应当注明以下字样，封口处应加盖</w:t>
      </w:r>
      <w:r>
        <w:rPr>
          <w:rFonts w:hint="eastAsia" w:hAnsi="宋体"/>
          <w:color w:val="000000" w:themeColor="text1"/>
          <w:spacing w:val="10"/>
        </w:rPr>
        <w:t>响应</w:t>
      </w:r>
      <w:r>
        <w:rPr>
          <w:rFonts w:hint="eastAsia" w:hAnsi="宋体"/>
          <w:color w:val="000000" w:themeColor="text1"/>
        </w:rPr>
        <w:t>供应商印章。</w:t>
      </w:r>
    </w:p>
    <w:p w14:paraId="55DDF88E">
      <w:pPr>
        <w:pStyle w:val="64"/>
        <w:topLinePunct/>
        <w:autoSpaceDE/>
        <w:autoSpaceDN/>
        <w:spacing w:line="440" w:lineRule="atLeast"/>
        <w:ind w:left="1000" w:leftChars="200" w:hanging="520" w:hangingChars="200"/>
        <w:rPr>
          <w:rFonts w:hAnsi="宋体"/>
          <w:color w:val="000000" w:themeColor="text1"/>
          <w:spacing w:val="10"/>
          <w:kern w:val="56"/>
        </w:rPr>
      </w:pPr>
      <w:r>
        <w:rPr>
          <w:rFonts w:hAnsi="宋体"/>
          <w:color w:val="000000" w:themeColor="text1"/>
          <w:spacing w:val="10"/>
          <w:kern w:val="56"/>
        </w:rPr>
        <w:pict>
          <v:shape id="文本框 35" o:spid="_x0000_s1030" o:spt="202" type="#_x0000_t202" style="height:200.5pt;width:438.95pt;" filled="f" coordsize="21600,21600">
            <v:path/>
            <v:fill on="f" focussize="0,0"/>
            <v:stroke joinstyle="miter"/>
            <v:imagedata o:title=""/>
            <o:lock v:ext="edit"/>
            <v:textbox>
              <w:txbxContent>
                <w:p w14:paraId="2215967B">
                  <w:pPr>
                    <w:spacing w:line="360" w:lineRule="auto"/>
                    <w:ind w:firstLine="2640" w:firstLineChars="1100"/>
                    <w:rPr>
                      <w:rFonts w:hAnsi="宋体" w:cs="新宋体.."/>
                      <w:color w:val="000000"/>
                    </w:rPr>
                  </w:pPr>
                  <w:bookmarkStart w:id="82" w:name="_Hlk197380071"/>
                  <w:bookmarkStart w:id="83" w:name="_Hlk197380074"/>
                  <w:bookmarkStart w:id="84" w:name="_Hlk197380072"/>
                  <w:bookmarkStart w:id="85" w:name="_Hlk197380073"/>
                  <w:r>
                    <w:rPr>
                      <w:rFonts w:hint="eastAsia" w:hAnsi="宋体" w:cs="新宋体.."/>
                      <w:color w:val="000000"/>
                    </w:rPr>
                    <w:t>正本或副本：</w:t>
                  </w:r>
                </w:p>
                <w:p w14:paraId="286C3813">
                  <w:pPr>
                    <w:spacing w:line="360" w:lineRule="auto"/>
                    <w:rPr>
                      <w:rFonts w:hint="eastAsia" w:hAnsi="宋体" w:eastAsia="宋体" w:cs="新宋体.."/>
                      <w:lang w:eastAsia="zh-CN"/>
                    </w:rPr>
                  </w:pPr>
                  <w:r>
                    <w:rPr>
                      <w:rFonts w:hint="eastAsia" w:hAnsi="宋体" w:cs="新宋体.."/>
                      <w:color w:val="000000"/>
                    </w:rPr>
                    <w:t>收</w:t>
                  </w:r>
                  <w:r>
                    <w:rPr>
                      <w:rFonts w:hint="eastAsia" w:hAnsi="宋体" w:cs="新宋体.."/>
                    </w:rPr>
                    <w:t>件人：</w:t>
                  </w:r>
                  <w:r>
                    <w:rPr>
                      <w:rFonts w:hint="eastAsia" w:hAnsi="宋体"/>
                      <w:kern w:val="56"/>
                      <w:u w:val="single"/>
                      <w:lang w:eastAsia="zh-CN"/>
                    </w:rPr>
                    <w:t>广东兴东南项目管理有限公司</w:t>
                  </w:r>
                </w:p>
                <w:p w14:paraId="64DFA985">
                  <w:pPr>
                    <w:spacing w:line="360" w:lineRule="auto"/>
                    <w:rPr>
                      <w:rFonts w:hint="eastAsia" w:hAnsi="宋体" w:eastAsia="宋体" w:cs="新宋体.."/>
                      <w:lang w:eastAsia="zh-CN"/>
                    </w:rPr>
                  </w:pPr>
                  <w:r>
                    <w:rPr>
                      <w:rFonts w:hint="eastAsia" w:hAnsi="宋体" w:cs="新宋体.."/>
                    </w:rPr>
                    <w:t>采购编号：</w:t>
                  </w:r>
                  <w:r>
                    <w:rPr>
                      <w:rFonts w:hint="eastAsia" w:hAnsi="宋体"/>
                      <w:kern w:val="56"/>
                      <w:u w:val="single"/>
                      <w:lang w:eastAsia="zh-CN"/>
                    </w:rPr>
                    <w:t>GDXDN202603CS016</w:t>
                  </w:r>
                </w:p>
                <w:p w14:paraId="22B62E07">
                  <w:pPr>
                    <w:spacing w:line="360" w:lineRule="auto"/>
                    <w:ind w:left="1200" w:hanging="1200" w:hangingChars="500"/>
                    <w:rPr>
                      <w:rFonts w:hint="eastAsia" w:hAnsi="宋体" w:eastAsia="宋体"/>
                      <w:kern w:val="56"/>
                      <w:u w:val="single"/>
                      <w:lang w:eastAsia="zh-CN"/>
                    </w:rPr>
                  </w:pPr>
                  <w:r>
                    <w:rPr>
                      <w:rFonts w:hint="eastAsia" w:hAnsi="宋体" w:cs="新宋体.."/>
                    </w:rPr>
                    <w:t>项目名称：</w:t>
                  </w:r>
                  <w:r>
                    <w:rPr>
                      <w:rFonts w:hint="eastAsia" w:hAnsi="宋体"/>
                      <w:kern w:val="56"/>
                      <w:u w:val="single"/>
                      <w:lang w:eastAsia="zh-CN"/>
                    </w:rPr>
                    <w:t>2024年上莞镇蓝莓扩种项目</w:t>
                  </w:r>
                </w:p>
                <w:p w14:paraId="427116D9">
                  <w:pPr>
                    <w:spacing w:line="360" w:lineRule="auto"/>
                    <w:ind w:left="1200" w:hanging="1200" w:hangingChars="500"/>
                    <w:rPr>
                      <w:rFonts w:hAnsi="宋体" w:cs="新宋体.."/>
                      <w:color w:val="000000"/>
                    </w:rPr>
                  </w:pPr>
                  <w:r>
                    <w:rPr>
                      <w:rFonts w:hint="eastAsia" w:hAnsi="宋体" w:cs="新宋体.."/>
                      <w:color w:val="000000"/>
                    </w:rPr>
                    <w:t>响应供应商名称：</w:t>
                  </w:r>
                </w:p>
                <w:p w14:paraId="542CD05F">
                  <w:pPr>
                    <w:spacing w:line="360" w:lineRule="auto"/>
                    <w:rPr>
                      <w:rFonts w:hAnsi="宋体" w:cs="新宋体.."/>
                      <w:color w:val="000000"/>
                    </w:rPr>
                  </w:pPr>
                  <w:r>
                    <w:rPr>
                      <w:rFonts w:hint="eastAsia" w:hAnsi="宋体" w:cs="新宋体.."/>
                      <w:color w:val="000000"/>
                    </w:rPr>
                    <w:t>响应供应商地址</w:t>
                  </w:r>
                  <w:r>
                    <w:rPr>
                      <w:rFonts w:hAnsi="宋体" w:cs="新宋体.."/>
                      <w:color w:val="000000"/>
                    </w:rPr>
                    <w:t>/</w:t>
                  </w:r>
                  <w:r>
                    <w:rPr>
                      <w:rFonts w:hint="eastAsia" w:hAnsi="宋体" w:cs="新宋体.."/>
                      <w:color w:val="000000"/>
                    </w:rPr>
                    <w:t>邮编：</w:t>
                  </w:r>
                </w:p>
                <w:p w14:paraId="018C7D87">
                  <w:pPr>
                    <w:spacing w:line="360" w:lineRule="auto"/>
                    <w:rPr>
                      <w:rFonts w:hAnsi="宋体" w:cs="新宋体.."/>
                      <w:color w:val="000000"/>
                    </w:rPr>
                  </w:pPr>
                  <w:r>
                    <w:rPr>
                      <w:rFonts w:hint="eastAsia" w:hAnsi="宋体" w:cs="新宋体.."/>
                      <w:color w:val="000000"/>
                    </w:rPr>
                    <w:t>联系人、联系电话：</w:t>
                  </w:r>
                </w:p>
                <w:p w14:paraId="3B39C420">
                  <w:pPr>
                    <w:spacing w:line="360" w:lineRule="auto"/>
                    <w:jc w:val="center"/>
                    <w:rPr>
                      <w:rFonts w:hAnsi="宋体" w:cs="新宋体.."/>
                      <w:color w:val="000000"/>
                    </w:rPr>
                  </w:pPr>
                  <w:r>
                    <w:rPr>
                      <w:rFonts w:hint="eastAsia" w:hAnsi="宋体" w:cs="新宋体.."/>
                      <w:color w:val="000000"/>
                    </w:rPr>
                    <w:t>（在磋商文件中规定的开标时间之前不得启封）</w:t>
                  </w:r>
                  <w:bookmarkEnd w:id="82"/>
                  <w:bookmarkEnd w:id="83"/>
                  <w:bookmarkEnd w:id="84"/>
                  <w:bookmarkEnd w:id="85"/>
                </w:p>
              </w:txbxContent>
            </v:textbox>
            <w10:wrap type="none"/>
            <w10:anchorlock/>
          </v:shape>
        </w:pict>
      </w:r>
    </w:p>
    <w:p w14:paraId="3F1E7EF1">
      <w:pPr>
        <w:pStyle w:val="23"/>
        <w:topLinePunct/>
        <w:adjustRightInd w:val="0"/>
        <w:snapToGrid w:val="0"/>
        <w:spacing w:beforeLines="50"/>
        <w:ind w:left="0" w:leftChars="0" w:right="32" w:firstLine="480" w:firstLineChars="200"/>
        <w:rPr>
          <w:rFonts w:hAnsi="宋体"/>
          <w:color w:val="000000" w:themeColor="text1"/>
          <w:szCs w:val="24"/>
        </w:rPr>
      </w:pPr>
      <w:r>
        <w:rPr>
          <w:rFonts w:hint="eastAsia" w:hAnsi="宋体"/>
          <w:color w:val="000000" w:themeColor="text1"/>
          <w:szCs w:val="24"/>
        </w:rPr>
        <w:t>13.1.3如果未按要求密封和标记，采购代理机构对误投或提前启封概不负责, （如</w:t>
      </w:r>
      <w:r>
        <w:rPr>
          <w:rFonts w:hint="eastAsia" w:hAnsi="宋体" w:cs="宋体"/>
          <w:color w:val="000000" w:themeColor="text1"/>
          <w:spacing w:val="10"/>
        </w:rPr>
        <w:t>响应</w:t>
      </w:r>
      <w:r>
        <w:rPr>
          <w:rFonts w:hint="eastAsia" w:hAnsi="宋体"/>
          <w:color w:val="000000" w:themeColor="text1"/>
          <w:szCs w:val="24"/>
        </w:rPr>
        <w:t>文件出现破裂、未按规定封装的，采购代理机构工作人员将拒收</w:t>
      </w:r>
      <w:r>
        <w:rPr>
          <w:rFonts w:hint="eastAsia" w:hAnsi="宋体" w:cs="宋体"/>
          <w:color w:val="000000" w:themeColor="text1"/>
          <w:spacing w:val="10"/>
        </w:rPr>
        <w:t>响应</w:t>
      </w:r>
      <w:r>
        <w:rPr>
          <w:rFonts w:hint="eastAsia" w:hAnsi="宋体"/>
          <w:color w:val="000000" w:themeColor="text1"/>
          <w:szCs w:val="24"/>
        </w:rPr>
        <w:t>文件）。</w:t>
      </w:r>
    </w:p>
    <w:p w14:paraId="78C1C607">
      <w:pPr>
        <w:pStyle w:val="23"/>
        <w:topLinePunct/>
        <w:adjustRightInd w:val="0"/>
        <w:snapToGrid w:val="0"/>
        <w:ind w:left="1200" w:leftChars="200" w:right="32" w:hanging="720" w:hangingChars="300"/>
        <w:rPr>
          <w:rFonts w:hAnsi="宋体"/>
          <w:color w:val="000000" w:themeColor="text1"/>
          <w:kern w:val="56"/>
        </w:rPr>
      </w:pPr>
      <w:r>
        <w:rPr>
          <w:rFonts w:hAnsi="宋体"/>
          <w:color w:val="000000" w:themeColor="text1"/>
          <w:kern w:val="56"/>
        </w:rPr>
        <w:t>1</w:t>
      </w:r>
      <w:r>
        <w:rPr>
          <w:rFonts w:hint="eastAsia" w:hAnsi="宋体"/>
          <w:color w:val="000000" w:themeColor="text1"/>
          <w:kern w:val="56"/>
        </w:rPr>
        <w:t>4</w:t>
      </w:r>
      <w:r>
        <w:rPr>
          <w:rFonts w:hAnsi="宋体"/>
          <w:color w:val="000000" w:themeColor="text1"/>
          <w:kern w:val="56"/>
        </w:rPr>
        <w:t>.</w:t>
      </w:r>
      <w:r>
        <w:rPr>
          <w:rFonts w:hint="eastAsia" w:hAnsi="宋体"/>
          <w:color w:val="000000" w:themeColor="text1"/>
          <w:kern w:val="56"/>
        </w:rPr>
        <w:t>竞争性磋商响应文件的递交</w:t>
      </w:r>
    </w:p>
    <w:p w14:paraId="25A07FDF">
      <w:pPr>
        <w:pStyle w:val="23"/>
        <w:topLinePunct/>
        <w:adjustRightInd w:val="0"/>
        <w:snapToGrid w:val="0"/>
        <w:ind w:left="0" w:leftChars="0" w:right="32" w:firstLine="480" w:firstLineChars="200"/>
        <w:rPr>
          <w:rFonts w:hAnsi="宋体"/>
          <w:color w:val="000000" w:themeColor="text1"/>
          <w:kern w:val="56"/>
        </w:rPr>
      </w:pPr>
      <w:r>
        <w:rPr>
          <w:rFonts w:hAnsi="宋体"/>
          <w:color w:val="000000" w:themeColor="text1"/>
          <w:kern w:val="56"/>
        </w:rPr>
        <w:t>1</w:t>
      </w:r>
      <w:r>
        <w:rPr>
          <w:rFonts w:hint="eastAsia" w:hAnsi="宋体"/>
          <w:color w:val="000000" w:themeColor="text1"/>
          <w:kern w:val="56"/>
        </w:rPr>
        <w:t>4</w:t>
      </w:r>
      <w:r>
        <w:rPr>
          <w:rFonts w:hAnsi="宋体"/>
          <w:color w:val="000000" w:themeColor="text1"/>
          <w:kern w:val="56"/>
        </w:rPr>
        <w:t>.1</w:t>
      </w:r>
      <w:r>
        <w:rPr>
          <w:rFonts w:hint="eastAsia" w:hAnsi="宋体"/>
          <w:color w:val="000000" w:themeColor="text1"/>
          <w:spacing w:val="-2"/>
          <w:kern w:val="56"/>
        </w:rPr>
        <w:t>所有竞争性磋商响应文件应于第一部分《磋商邀请函》中规定的截止时点前递交</w:t>
      </w:r>
      <w:r>
        <w:rPr>
          <w:rFonts w:hint="eastAsia" w:hAnsi="宋体"/>
          <w:color w:val="000000" w:themeColor="text1"/>
          <w:kern w:val="56"/>
        </w:rPr>
        <w:t>到</w:t>
      </w:r>
      <w:r>
        <w:rPr>
          <w:rFonts w:hint="eastAsia" w:hAnsi="宋体"/>
          <w:color w:val="000000" w:themeColor="text1"/>
          <w:kern w:val="56"/>
          <w:u w:val="single"/>
          <w:lang w:eastAsia="zh-CN"/>
        </w:rPr>
        <w:t>广东兴东南项目管理有限公司</w:t>
      </w:r>
      <w:r>
        <w:rPr>
          <w:rFonts w:hint="eastAsia" w:hAnsi="宋体"/>
          <w:color w:val="000000" w:themeColor="text1"/>
          <w:kern w:val="56"/>
          <w:u w:val="single"/>
        </w:rPr>
        <w:t>开标室</w:t>
      </w:r>
      <w:r>
        <w:rPr>
          <w:rFonts w:hint="eastAsia" w:hAnsi="宋体"/>
          <w:color w:val="000000" w:themeColor="text1"/>
          <w:kern w:val="56"/>
        </w:rPr>
        <w:t>。</w:t>
      </w:r>
    </w:p>
    <w:p w14:paraId="58E6FCAE">
      <w:pPr>
        <w:pStyle w:val="23"/>
        <w:topLinePunct/>
        <w:adjustRightInd w:val="0"/>
        <w:snapToGrid w:val="0"/>
        <w:ind w:left="10" w:leftChars="0" w:right="32" w:firstLine="468" w:firstLineChars="180"/>
        <w:rPr>
          <w:rFonts w:hAnsi="宋体"/>
          <w:color w:val="000000" w:themeColor="text1"/>
          <w:szCs w:val="24"/>
        </w:rPr>
      </w:pPr>
      <w:r>
        <w:rPr>
          <w:rFonts w:hAnsi="宋体"/>
          <w:color w:val="000000" w:themeColor="text1"/>
          <w:spacing w:val="10"/>
          <w:kern w:val="56"/>
        </w:rPr>
        <w:t>1</w:t>
      </w:r>
      <w:r>
        <w:rPr>
          <w:rFonts w:hint="eastAsia" w:hAnsi="宋体"/>
          <w:color w:val="000000" w:themeColor="text1"/>
          <w:spacing w:val="10"/>
          <w:kern w:val="56"/>
        </w:rPr>
        <w:t>4</w:t>
      </w:r>
      <w:r>
        <w:rPr>
          <w:rFonts w:hAnsi="宋体"/>
          <w:color w:val="000000" w:themeColor="text1"/>
          <w:spacing w:val="10"/>
          <w:kern w:val="56"/>
        </w:rPr>
        <w:t xml:space="preserve">.2 </w:t>
      </w:r>
      <w:r>
        <w:rPr>
          <w:rFonts w:hint="eastAsia" w:hAnsi="宋体"/>
          <w:color w:val="000000" w:themeColor="text1"/>
          <w:spacing w:val="10"/>
          <w:kern w:val="56"/>
        </w:rPr>
        <w:t>迟交的竞争性磋商响应文件，按《政府采购法》的规定</w:t>
      </w:r>
      <w:r>
        <w:rPr>
          <w:rFonts w:hint="eastAsia" w:hAnsi="宋体"/>
          <w:b/>
          <w:color w:val="000000" w:themeColor="text1"/>
          <w:spacing w:val="10"/>
          <w:kern w:val="56"/>
          <w:u w:val="single"/>
          <w:lang w:eastAsia="zh-CN"/>
        </w:rPr>
        <w:t>广东兴东南项目管理有限公司</w:t>
      </w:r>
      <w:r>
        <w:rPr>
          <w:rFonts w:hint="eastAsia" w:hAnsi="宋体"/>
          <w:color w:val="000000" w:themeColor="text1"/>
          <w:spacing w:val="10"/>
          <w:kern w:val="56"/>
        </w:rPr>
        <w:t>将拒收或原封退回在其规定的递交竞争性磋商响应文件截止时点之后收到的任何竞争性磋商响应文件。</w:t>
      </w:r>
    </w:p>
    <w:p w14:paraId="44F60884">
      <w:pPr>
        <w:pStyle w:val="23"/>
        <w:topLinePunct/>
        <w:adjustRightInd w:val="0"/>
        <w:snapToGrid w:val="0"/>
        <w:ind w:left="1200" w:leftChars="200" w:right="32" w:hanging="720" w:hangingChars="300"/>
        <w:rPr>
          <w:rFonts w:hAnsi="宋体"/>
          <w:color w:val="000000" w:themeColor="text1"/>
          <w:szCs w:val="24"/>
        </w:rPr>
      </w:pPr>
      <w:r>
        <w:rPr>
          <w:rFonts w:hint="eastAsia" w:hAnsi="宋体"/>
          <w:color w:val="000000" w:themeColor="text1"/>
          <w:szCs w:val="24"/>
        </w:rPr>
        <w:t xml:space="preserve">15. </w:t>
      </w:r>
      <w:r>
        <w:rPr>
          <w:rFonts w:hint="eastAsia" w:hAnsi="宋体" w:cs="宋体"/>
          <w:color w:val="000000" w:themeColor="text1"/>
          <w:spacing w:val="10"/>
        </w:rPr>
        <w:t>响应</w:t>
      </w:r>
      <w:r>
        <w:rPr>
          <w:rFonts w:hint="eastAsia" w:hAnsi="宋体"/>
          <w:color w:val="000000" w:themeColor="text1"/>
          <w:szCs w:val="24"/>
        </w:rPr>
        <w:t>文件的修改和撤回</w:t>
      </w:r>
    </w:p>
    <w:p w14:paraId="685F1A13">
      <w:pPr>
        <w:pStyle w:val="23"/>
        <w:topLinePunct/>
        <w:adjustRightInd w:val="0"/>
        <w:snapToGrid w:val="0"/>
        <w:ind w:left="0" w:leftChars="0" w:right="32" w:firstLine="480" w:firstLineChars="200"/>
        <w:rPr>
          <w:rFonts w:hAnsi="宋体"/>
          <w:color w:val="000000" w:themeColor="text1"/>
        </w:rPr>
      </w:pPr>
      <w:r>
        <w:rPr>
          <w:rFonts w:hint="eastAsia" w:hAnsi="宋体"/>
          <w:color w:val="000000" w:themeColor="text1"/>
        </w:rPr>
        <w:t>15.1</w:t>
      </w:r>
      <w:r>
        <w:rPr>
          <w:rFonts w:hint="eastAsia" w:hAnsi="宋体"/>
          <w:color w:val="000000" w:themeColor="text1"/>
          <w:spacing w:val="10"/>
        </w:rPr>
        <w:t>响应</w:t>
      </w:r>
      <w:r>
        <w:rPr>
          <w:rFonts w:hint="eastAsia" w:hAnsi="宋体"/>
          <w:color w:val="000000" w:themeColor="text1"/>
        </w:rPr>
        <w:t>供应商在磋商响应截止时间前，可以对所递交的</w:t>
      </w:r>
      <w:r>
        <w:rPr>
          <w:rFonts w:hint="eastAsia" w:hAnsi="宋体"/>
          <w:color w:val="000000" w:themeColor="text1"/>
          <w:spacing w:val="10"/>
        </w:rPr>
        <w:t>响应</w:t>
      </w:r>
      <w:r>
        <w:rPr>
          <w:rFonts w:hint="eastAsia" w:hAnsi="宋体"/>
          <w:color w:val="000000" w:themeColor="text1"/>
        </w:rPr>
        <w:t>文件进行补充、修改或者撤回，在规定的磋商</w:t>
      </w:r>
      <w:r>
        <w:rPr>
          <w:rFonts w:hint="eastAsia" w:hAnsi="宋体"/>
          <w:color w:val="000000" w:themeColor="text1"/>
          <w:spacing w:val="10"/>
        </w:rPr>
        <w:t>响应</w:t>
      </w:r>
      <w:r>
        <w:rPr>
          <w:rFonts w:hint="eastAsia" w:hAnsi="宋体"/>
          <w:color w:val="000000" w:themeColor="text1"/>
        </w:rPr>
        <w:t>截止时点前以书面形式告知采购代理机构。补充、修改的内容应当按采购文件要求签署、盖章，并作为</w:t>
      </w:r>
      <w:r>
        <w:rPr>
          <w:rFonts w:hint="eastAsia" w:hAnsi="宋体"/>
          <w:color w:val="000000" w:themeColor="text1"/>
          <w:spacing w:val="10"/>
        </w:rPr>
        <w:t>响应</w:t>
      </w:r>
      <w:r>
        <w:rPr>
          <w:rFonts w:hint="eastAsia" w:hAnsi="宋体"/>
          <w:color w:val="000000" w:themeColor="text1"/>
        </w:rPr>
        <w:t>文件的组成部分。在磋商响应截止时点之后，</w:t>
      </w:r>
      <w:r>
        <w:rPr>
          <w:rFonts w:hint="eastAsia" w:hAnsi="宋体"/>
          <w:color w:val="000000" w:themeColor="text1"/>
          <w:spacing w:val="10"/>
        </w:rPr>
        <w:t>响应</w:t>
      </w:r>
      <w:r>
        <w:rPr>
          <w:rFonts w:hint="eastAsia" w:hAnsi="宋体"/>
          <w:color w:val="000000" w:themeColor="text1"/>
        </w:rPr>
        <w:t>供应商不得对其</w:t>
      </w:r>
      <w:r>
        <w:rPr>
          <w:rFonts w:hint="eastAsia" w:hAnsi="宋体"/>
          <w:color w:val="000000" w:themeColor="text1"/>
          <w:spacing w:val="10"/>
        </w:rPr>
        <w:t>响应</w:t>
      </w:r>
      <w:r>
        <w:rPr>
          <w:rFonts w:hint="eastAsia" w:hAnsi="宋体"/>
          <w:color w:val="000000" w:themeColor="text1"/>
        </w:rPr>
        <w:t>文件做任何修改和补充。</w:t>
      </w:r>
    </w:p>
    <w:p w14:paraId="7DDCDF9A">
      <w:pPr>
        <w:pStyle w:val="23"/>
        <w:topLinePunct/>
        <w:adjustRightInd w:val="0"/>
        <w:snapToGrid w:val="0"/>
        <w:ind w:left="1200" w:leftChars="200" w:right="32" w:hanging="720" w:hangingChars="300"/>
        <w:rPr>
          <w:rFonts w:hAnsi="宋体"/>
          <w:color w:val="000000" w:themeColor="text1"/>
        </w:rPr>
      </w:pPr>
      <w:r>
        <w:rPr>
          <w:rFonts w:hint="eastAsia" w:hAnsi="宋体"/>
          <w:color w:val="000000" w:themeColor="text1"/>
        </w:rPr>
        <w:t xml:space="preserve">15.2 </w:t>
      </w:r>
      <w:r>
        <w:rPr>
          <w:rFonts w:hint="eastAsia" w:hAnsi="宋体" w:cs="宋体"/>
          <w:color w:val="000000" w:themeColor="text1"/>
          <w:spacing w:val="10"/>
        </w:rPr>
        <w:t>响应</w:t>
      </w:r>
      <w:r>
        <w:rPr>
          <w:rFonts w:hint="eastAsia" w:hAnsi="宋体"/>
          <w:color w:val="000000" w:themeColor="text1"/>
          <w:szCs w:val="24"/>
        </w:rPr>
        <w:t>供应商所提交的</w:t>
      </w:r>
      <w:r>
        <w:rPr>
          <w:rFonts w:hint="eastAsia" w:hAnsi="宋体" w:cs="宋体"/>
          <w:color w:val="000000" w:themeColor="text1"/>
          <w:spacing w:val="10"/>
        </w:rPr>
        <w:t>响应</w:t>
      </w:r>
      <w:r>
        <w:rPr>
          <w:rFonts w:hint="eastAsia" w:hAnsi="宋体"/>
          <w:color w:val="000000" w:themeColor="text1"/>
          <w:szCs w:val="24"/>
        </w:rPr>
        <w:t>文件在评标结束后，无论成交与否都不退还。</w:t>
      </w:r>
    </w:p>
    <w:p w14:paraId="32017EE5">
      <w:pPr>
        <w:pStyle w:val="3"/>
        <w:topLinePunct/>
        <w:autoSpaceDE/>
        <w:autoSpaceDN/>
        <w:spacing w:line="360" w:lineRule="auto"/>
        <w:ind w:right="0"/>
        <w:rPr>
          <w:rFonts w:ascii="宋体" w:hAnsi="宋体" w:eastAsia="宋体"/>
          <w:color w:val="000000" w:themeColor="text1"/>
          <w:kern w:val="56"/>
          <w:sz w:val="28"/>
          <w:szCs w:val="28"/>
        </w:rPr>
      </w:pPr>
      <w:bookmarkStart w:id="19" w:name="_Toc197556424"/>
      <w:r>
        <w:rPr>
          <w:rFonts w:hint="eastAsia" w:ascii="宋体" w:hAnsi="宋体" w:eastAsia="宋体"/>
          <w:color w:val="000000" w:themeColor="text1"/>
          <w:kern w:val="56"/>
          <w:sz w:val="28"/>
          <w:szCs w:val="28"/>
        </w:rPr>
        <w:t>七、磋商的步骤及评审</w:t>
      </w:r>
      <w:bookmarkEnd w:id="19"/>
    </w:p>
    <w:p w14:paraId="51968D40">
      <w:pPr>
        <w:pStyle w:val="23"/>
        <w:topLinePunct/>
        <w:adjustRightInd w:val="0"/>
        <w:snapToGrid w:val="0"/>
        <w:ind w:left="0" w:leftChars="0" w:right="32" w:firstLine="480" w:firstLineChars="200"/>
        <w:rPr>
          <w:rFonts w:hAnsi="宋体"/>
          <w:color w:val="000000" w:themeColor="text1"/>
          <w:szCs w:val="24"/>
        </w:rPr>
      </w:pPr>
      <w:r>
        <w:rPr>
          <w:rFonts w:hAnsi="宋体"/>
        </w:rPr>
        <w:t>1</w:t>
      </w:r>
      <w:r>
        <w:rPr>
          <w:rFonts w:hint="eastAsia" w:hAnsi="宋体"/>
          <w:color w:val="000000" w:themeColor="text1"/>
          <w:szCs w:val="24"/>
        </w:rPr>
        <w:t>6磋商小组：</w:t>
      </w:r>
    </w:p>
    <w:p w14:paraId="0F113890">
      <w:pPr>
        <w:pStyle w:val="23"/>
        <w:topLinePunct/>
        <w:adjustRightInd w:val="0"/>
        <w:snapToGrid w:val="0"/>
        <w:ind w:left="0" w:leftChars="0" w:right="32" w:firstLine="480" w:firstLineChars="200"/>
        <w:rPr>
          <w:rFonts w:hAnsi="宋体"/>
          <w:color w:val="000000" w:themeColor="text1"/>
          <w:szCs w:val="24"/>
        </w:rPr>
      </w:pPr>
      <w:r>
        <w:rPr>
          <w:rFonts w:hAnsi="宋体"/>
          <w:color w:val="000000" w:themeColor="text1"/>
          <w:szCs w:val="24"/>
        </w:rPr>
        <w:t>1</w:t>
      </w:r>
      <w:r>
        <w:rPr>
          <w:rFonts w:hint="eastAsia" w:hAnsi="宋体"/>
          <w:color w:val="000000" w:themeColor="text1"/>
          <w:szCs w:val="24"/>
        </w:rPr>
        <w:t>6</w:t>
      </w:r>
      <w:r>
        <w:rPr>
          <w:rFonts w:hAnsi="宋体"/>
          <w:color w:val="000000" w:themeColor="text1"/>
          <w:szCs w:val="24"/>
        </w:rPr>
        <w:t>.</w:t>
      </w:r>
      <w:r>
        <w:rPr>
          <w:rFonts w:hint="eastAsia" w:hAnsi="宋体"/>
          <w:color w:val="000000" w:themeColor="text1"/>
          <w:szCs w:val="24"/>
        </w:rPr>
        <w:t>1本项目由采购代理机构依法组建磋商小组，磋商小组成员由采购人代表及评审专家组成，专家由采购代理机构中建立的专家库中抽取。</w:t>
      </w:r>
    </w:p>
    <w:p w14:paraId="4DBD5297">
      <w:pPr>
        <w:pStyle w:val="23"/>
        <w:topLinePunct/>
        <w:adjustRightInd w:val="0"/>
        <w:snapToGrid w:val="0"/>
        <w:ind w:left="0" w:leftChars="0" w:right="32" w:firstLine="480" w:firstLineChars="200"/>
        <w:rPr>
          <w:rFonts w:hAnsi="宋体"/>
          <w:color w:val="000000" w:themeColor="text1"/>
          <w:szCs w:val="24"/>
        </w:rPr>
      </w:pPr>
      <w:r>
        <w:rPr>
          <w:rFonts w:hint="eastAsia" w:hAnsi="宋体"/>
          <w:color w:val="000000" w:themeColor="text1"/>
          <w:szCs w:val="24"/>
        </w:rPr>
        <w:t>16.2磋商小组应当对响应文件进行评审。进行初步评审时，磋商小组要审查每份响应文件是否符合《资格符合性评审表》的要求，未实质性响应磋商文件的响应文件按无效响应处理，磋商小组应当告知提交响应文件的供应商。</w:t>
      </w:r>
    </w:p>
    <w:p w14:paraId="165A93BE">
      <w:pPr>
        <w:pStyle w:val="23"/>
        <w:topLinePunct/>
        <w:adjustRightInd w:val="0"/>
        <w:snapToGrid w:val="0"/>
        <w:ind w:left="0" w:leftChars="0" w:right="32" w:firstLine="480" w:firstLineChars="200"/>
        <w:rPr>
          <w:rFonts w:hAnsi="宋体"/>
          <w:color w:val="000000" w:themeColor="text1"/>
          <w:szCs w:val="24"/>
        </w:rPr>
      </w:pPr>
      <w:r>
        <w:rPr>
          <w:rFonts w:hint="eastAsia" w:hAnsi="宋体"/>
          <w:color w:val="000000" w:themeColor="text1"/>
          <w:szCs w:val="24"/>
        </w:rPr>
        <w:t>16.3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795B70">
      <w:pPr>
        <w:pStyle w:val="23"/>
        <w:topLinePunct/>
        <w:adjustRightInd w:val="0"/>
        <w:snapToGrid w:val="0"/>
        <w:ind w:left="0" w:leftChars="0" w:right="32" w:firstLine="480" w:firstLineChars="200"/>
        <w:rPr>
          <w:rFonts w:hAnsi="宋体"/>
          <w:color w:val="000000" w:themeColor="text1"/>
          <w:szCs w:val="24"/>
        </w:rPr>
      </w:pPr>
      <w:r>
        <w:rPr>
          <w:rFonts w:hint="eastAsia" w:hAnsi="宋体"/>
          <w:color w:val="000000" w:themeColor="text1"/>
          <w:szCs w:val="24"/>
        </w:rPr>
        <w:t>16.4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5935ACD">
      <w:pPr>
        <w:pStyle w:val="23"/>
        <w:topLinePunct/>
        <w:adjustRightInd w:val="0"/>
        <w:snapToGrid w:val="0"/>
        <w:ind w:left="0" w:leftChars="0" w:right="32" w:firstLine="480" w:firstLineChars="200"/>
        <w:rPr>
          <w:rFonts w:hAnsi="宋体"/>
          <w:color w:val="000000" w:themeColor="text1"/>
          <w:szCs w:val="24"/>
        </w:rPr>
      </w:pPr>
      <w:r>
        <w:rPr>
          <w:rFonts w:hint="eastAsia" w:hAnsi="宋体"/>
          <w:color w:val="000000" w:themeColor="text1"/>
          <w:szCs w:val="24"/>
        </w:rPr>
        <w:t>16.5在磋商过程中，响应供应商提交的澄清、说明或者更正文件，由响应供应商法人代表或授权代表签署后生效，响应供应商应受其约束。</w:t>
      </w:r>
    </w:p>
    <w:p w14:paraId="7C01320B">
      <w:pPr>
        <w:pStyle w:val="23"/>
        <w:topLinePunct/>
        <w:adjustRightInd w:val="0"/>
        <w:snapToGrid w:val="0"/>
        <w:ind w:left="0" w:leftChars="0" w:right="32" w:firstLine="480" w:firstLineChars="200"/>
        <w:rPr>
          <w:rFonts w:hAnsi="宋体"/>
          <w:color w:val="000000" w:themeColor="text1"/>
          <w:szCs w:val="24"/>
        </w:rPr>
      </w:pPr>
      <w:r>
        <w:rPr>
          <w:rFonts w:hint="eastAsia" w:hAnsi="宋体"/>
          <w:color w:val="000000" w:themeColor="text1"/>
          <w:szCs w:val="24"/>
        </w:rPr>
        <w:t>16.6磋商小组采用综合评分法对通过资格符合性的供应商的响应文件进行综合评分。</w:t>
      </w:r>
    </w:p>
    <w:p w14:paraId="0F52FF17">
      <w:pPr>
        <w:pStyle w:val="23"/>
        <w:topLinePunct/>
        <w:adjustRightInd w:val="0"/>
        <w:snapToGrid w:val="0"/>
        <w:ind w:left="0" w:leftChars="0" w:right="32" w:firstLine="480" w:firstLineChars="200"/>
        <w:rPr>
          <w:rFonts w:hAnsi="宋体"/>
          <w:color w:val="000000" w:themeColor="text1"/>
          <w:szCs w:val="24"/>
        </w:rPr>
      </w:pPr>
      <w:r>
        <w:rPr>
          <w:rFonts w:hint="eastAsia" w:hAnsi="宋体"/>
          <w:color w:val="000000" w:themeColor="text1"/>
          <w:szCs w:val="24"/>
        </w:rPr>
        <w:t>16.</w:t>
      </w:r>
      <w:r>
        <w:rPr>
          <w:rFonts w:hint="eastAsia" w:hAnsi="宋体"/>
          <w:color w:val="000000" w:themeColor="text1"/>
          <w:szCs w:val="24"/>
          <w:lang w:val="en-US" w:eastAsia="zh-CN"/>
        </w:rPr>
        <w:t>7</w:t>
      </w:r>
      <w:r>
        <w:rPr>
          <w:rFonts w:hint="eastAsia" w:hAnsi="宋体"/>
          <w:color w:val="000000" w:themeColor="text1"/>
          <w:szCs w:val="24"/>
        </w:rPr>
        <w:t>综合评分法，是指响应文件满足磋商文件全部实质性要求且按评审因素的量化指标评审得分最高的供应商为成交候选供应商的评审方法。</w:t>
      </w:r>
    </w:p>
    <w:p w14:paraId="14F25E22">
      <w:pPr>
        <w:pStyle w:val="23"/>
        <w:topLinePunct/>
        <w:adjustRightInd w:val="0"/>
        <w:snapToGrid w:val="0"/>
        <w:ind w:left="0" w:leftChars="0" w:right="32" w:firstLine="480" w:firstLineChars="200"/>
        <w:rPr>
          <w:rFonts w:hAnsi="宋体"/>
          <w:color w:val="000000" w:themeColor="text1"/>
          <w:szCs w:val="24"/>
        </w:rPr>
      </w:pPr>
      <w:r>
        <w:rPr>
          <w:rFonts w:hint="eastAsia" w:hAnsi="宋体"/>
          <w:color w:val="000000" w:themeColor="text1"/>
          <w:szCs w:val="24"/>
        </w:rPr>
        <w:t>17.评标办法</w:t>
      </w:r>
    </w:p>
    <w:p w14:paraId="7C7FC395">
      <w:pPr>
        <w:pStyle w:val="23"/>
        <w:topLinePunct/>
        <w:adjustRightInd w:val="0"/>
        <w:snapToGrid w:val="0"/>
        <w:ind w:left="0" w:leftChars="0" w:right="32" w:firstLine="480" w:firstLineChars="200"/>
        <w:rPr>
          <w:rFonts w:hAnsi="宋体"/>
          <w:color w:val="000000" w:themeColor="text1"/>
          <w:szCs w:val="24"/>
        </w:rPr>
      </w:pPr>
      <w:r>
        <w:rPr>
          <w:rFonts w:hint="eastAsia" w:hAnsi="宋体"/>
          <w:color w:val="000000" w:themeColor="text1"/>
          <w:szCs w:val="24"/>
        </w:rPr>
        <w:t>17.1</w:t>
      </w:r>
      <w:r>
        <w:rPr>
          <w:rFonts w:hint="eastAsia" w:hAnsi="宋体"/>
          <w:kern w:val="56"/>
        </w:rPr>
        <w:t>本次评标采用综合评分法，评分总分最高为100分，技术评分分值（权重）、商务评分分值（权重）及价格评分分值（权重）分配设置如下：</w:t>
      </w:r>
    </w:p>
    <w:tbl>
      <w:tblPr>
        <w:tblStyle w:val="50"/>
        <w:tblW w:w="863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835"/>
        <w:gridCol w:w="2983"/>
        <w:gridCol w:w="2815"/>
      </w:tblGrid>
      <w:tr w14:paraId="52F76F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2" w:hRule="atLeast"/>
          <w:jc w:val="center"/>
        </w:trPr>
        <w:tc>
          <w:tcPr>
            <w:tcW w:w="2835" w:type="dxa"/>
            <w:vAlign w:val="center"/>
          </w:tcPr>
          <w:p w14:paraId="7AEE2648">
            <w:pPr>
              <w:snapToGrid w:val="0"/>
              <w:spacing w:line="360" w:lineRule="auto"/>
              <w:jc w:val="center"/>
              <w:rPr>
                <w:rFonts w:hAnsi="宋体"/>
                <w:b/>
                <w:kern w:val="56"/>
              </w:rPr>
            </w:pPr>
            <w:r>
              <w:rPr>
                <w:rFonts w:hint="eastAsia" w:hAnsi="宋体"/>
                <w:b/>
                <w:kern w:val="56"/>
              </w:rPr>
              <w:t>权重比例（100%）</w:t>
            </w:r>
          </w:p>
        </w:tc>
        <w:tc>
          <w:tcPr>
            <w:tcW w:w="2983" w:type="dxa"/>
            <w:vAlign w:val="center"/>
          </w:tcPr>
          <w:p w14:paraId="7EBA833E">
            <w:pPr>
              <w:jc w:val="center"/>
              <w:rPr>
                <w:rFonts w:hAnsi="宋体"/>
                <w:b/>
                <w:bCs/>
              </w:rPr>
            </w:pPr>
            <w:r>
              <w:rPr>
                <w:rFonts w:hint="eastAsia" w:hAnsi="宋体"/>
                <w:b/>
                <w:bCs/>
              </w:rPr>
              <w:t>技术、商务部分（</w:t>
            </w:r>
            <w:r>
              <w:rPr>
                <w:rFonts w:hint="eastAsia" w:hAnsi="宋体"/>
                <w:b/>
                <w:bCs/>
                <w:lang w:val="en-US" w:eastAsia="zh-CN"/>
              </w:rPr>
              <w:t>7</w:t>
            </w:r>
            <w:r>
              <w:rPr>
                <w:rFonts w:hint="eastAsia" w:hAnsi="宋体"/>
                <w:b/>
              </w:rPr>
              <w:t>0%</w:t>
            </w:r>
            <w:r>
              <w:rPr>
                <w:rFonts w:hint="eastAsia" w:hAnsi="宋体"/>
                <w:b/>
                <w:bCs/>
              </w:rPr>
              <w:t>）</w:t>
            </w:r>
          </w:p>
        </w:tc>
        <w:tc>
          <w:tcPr>
            <w:tcW w:w="2815" w:type="dxa"/>
            <w:vAlign w:val="center"/>
          </w:tcPr>
          <w:p w14:paraId="7158518A">
            <w:pPr>
              <w:snapToGrid w:val="0"/>
              <w:spacing w:line="360" w:lineRule="auto"/>
              <w:jc w:val="center"/>
              <w:rPr>
                <w:rFonts w:hAnsi="宋体"/>
                <w:b/>
                <w:kern w:val="56"/>
              </w:rPr>
            </w:pPr>
            <w:r>
              <w:rPr>
                <w:rFonts w:hint="eastAsia" w:hAnsi="宋体"/>
                <w:b/>
                <w:spacing w:val="-4"/>
                <w:kern w:val="56"/>
              </w:rPr>
              <w:t>价格评分（</w:t>
            </w:r>
            <w:r>
              <w:rPr>
                <w:rFonts w:hint="eastAsia" w:hAnsi="宋体"/>
                <w:b/>
                <w:spacing w:val="-4"/>
                <w:kern w:val="56"/>
                <w:lang w:val="en-US" w:eastAsia="zh-CN"/>
              </w:rPr>
              <w:t>3</w:t>
            </w:r>
            <w:r>
              <w:rPr>
                <w:rFonts w:hint="eastAsia" w:hAnsi="宋体"/>
                <w:b/>
                <w:spacing w:val="-4"/>
                <w:kern w:val="56"/>
              </w:rPr>
              <w:t>0</w:t>
            </w:r>
            <w:r>
              <w:rPr>
                <w:rFonts w:hint="eastAsia" w:hAnsi="宋体"/>
                <w:b/>
                <w:kern w:val="56"/>
              </w:rPr>
              <w:t>%</w:t>
            </w:r>
            <w:r>
              <w:rPr>
                <w:rFonts w:hint="eastAsia" w:hAnsi="宋体"/>
                <w:b/>
                <w:spacing w:val="-4"/>
                <w:kern w:val="56"/>
              </w:rPr>
              <w:t>）</w:t>
            </w:r>
          </w:p>
        </w:tc>
      </w:tr>
      <w:tr w14:paraId="2A802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2" w:hRule="atLeast"/>
          <w:jc w:val="center"/>
        </w:trPr>
        <w:tc>
          <w:tcPr>
            <w:tcW w:w="2835" w:type="dxa"/>
            <w:vAlign w:val="center"/>
          </w:tcPr>
          <w:p w14:paraId="70A4B9CA">
            <w:pPr>
              <w:snapToGrid w:val="0"/>
              <w:spacing w:line="360" w:lineRule="auto"/>
              <w:jc w:val="center"/>
              <w:rPr>
                <w:rFonts w:hAnsi="宋体"/>
                <w:b/>
                <w:kern w:val="56"/>
              </w:rPr>
            </w:pPr>
            <w:r>
              <w:rPr>
                <w:rFonts w:hint="eastAsia" w:hAnsi="宋体"/>
                <w:b/>
                <w:kern w:val="56"/>
              </w:rPr>
              <w:t>分值（100分）</w:t>
            </w:r>
          </w:p>
        </w:tc>
        <w:tc>
          <w:tcPr>
            <w:tcW w:w="2983" w:type="dxa"/>
            <w:vAlign w:val="center"/>
          </w:tcPr>
          <w:p w14:paraId="06E1ACE3">
            <w:pPr>
              <w:jc w:val="center"/>
              <w:rPr>
                <w:rFonts w:hAnsi="宋体"/>
                <w:b/>
              </w:rPr>
            </w:pPr>
            <w:r>
              <w:rPr>
                <w:rFonts w:hint="eastAsia" w:hAnsi="宋体"/>
                <w:b/>
                <w:lang w:val="en-US" w:eastAsia="zh-CN"/>
              </w:rPr>
              <w:t>7</w:t>
            </w:r>
            <w:r>
              <w:rPr>
                <w:rFonts w:hint="eastAsia" w:hAnsi="宋体"/>
                <w:b/>
              </w:rPr>
              <w:t>0</w:t>
            </w:r>
            <w:r>
              <w:rPr>
                <w:rFonts w:hint="eastAsia" w:hAnsi="宋体"/>
                <w:b/>
                <w:kern w:val="56"/>
              </w:rPr>
              <w:t>分</w:t>
            </w:r>
          </w:p>
        </w:tc>
        <w:tc>
          <w:tcPr>
            <w:tcW w:w="2815" w:type="dxa"/>
            <w:vAlign w:val="center"/>
          </w:tcPr>
          <w:p w14:paraId="27C99678">
            <w:pPr>
              <w:jc w:val="center"/>
              <w:rPr>
                <w:rFonts w:hAnsi="宋体"/>
                <w:b/>
                <w:kern w:val="56"/>
              </w:rPr>
            </w:pPr>
            <w:r>
              <w:rPr>
                <w:rFonts w:hint="eastAsia" w:hAnsi="宋体"/>
                <w:b/>
                <w:lang w:val="en-US" w:eastAsia="zh-CN"/>
              </w:rPr>
              <w:t>3</w:t>
            </w:r>
            <w:r>
              <w:rPr>
                <w:rFonts w:hint="eastAsia" w:hAnsi="宋体"/>
                <w:b/>
              </w:rPr>
              <w:t>0分</w:t>
            </w:r>
          </w:p>
        </w:tc>
      </w:tr>
    </w:tbl>
    <w:p w14:paraId="59FFC250">
      <w:pPr>
        <w:topLinePunct/>
        <w:autoSpaceDE/>
        <w:autoSpaceDN/>
        <w:spacing w:beforeLines="50" w:line="360" w:lineRule="auto"/>
        <w:ind w:firstLine="480" w:firstLineChars="200"/>
        <w:rPr>
          <w:rFonts w:hAnsi="宋体"/>
          <w:color w:val="000000" w:themeColor="text1"/>
          <w:szCs w:val="21"/>
        </w:rPr>
      </w:pPr>
      <w:r>
        <w:rPr>
          <w:rFonts w:hint="eastAsia" w:hAnsi="宋体"/>
          <w:color w:val="000000" w:themeColor="text1"/>
        </w:rPr>
        <w:t>17.2 商务技术评价：磋商小组就各响应供应商对磋商文件商务、技术部分各项条款的响应供应商的业绩和信誉、保质时间、售后服务、财务状况、响应程度、设备整体和功能、性能及使用效果、质量可靠性等素进行评审和比较，并量化打分，详见商务技术评分表；（精确到小数点后两位）</w:t>
      </w:r>
    </w:p>
    <w:p w14:paraId="079E2965">
      <w:pPr>
        <w:topLinePunct/>
        <w:autoSpaceDE/>
        <w:autoSpaceDN/>
        <w:spacing w:line="360" w:lineRule="auto"/>
        <w:ind w:firstLine="480" w:firstLineChars="200"/>
        <w:rPr>
          <w:rFonts w:hAnsi="宋体"/>
          <w:color w:val="000000" w:themeColor="text1"/>
        </w:rPr>
      </w:pPr>
      <w:r>
        <w:rPr>
          <w:rFonts w:hint="eastAsia" w:hAnsi="宋体"/>
          <w:color w:val="000000" w:themeColor="text1"/>
        </w:rPr>
        <w:t>磋商小组</w:t>
      </w:r>
      <w:r>
        <w:rPr>
          <w:rFonts w:hAnsi="宋体"/>
          <w:color w:val="000000" w:themeColor="text1"/>
        </w:rPr>
        <w:t>将依据</w:t>
      </w:r>
      <w:r>
        <w:rPr>
          <w:rFonts w:hint="eastAsia" w:hAnsi="宋体"/>
          <w:color w:val="000000" w:themeColor="text1"/>
        </w:rPr>
        <w:t>磋商</w:t>
      </w:r>
      <w:r>
        <w:rPr>
          <w:rFonts w:hAnsi="宋体"/>
          <w:color w:val="000000" w:themeColor="text1"/>
        </w:rPr>
        <w:t>文件第二部分的“用户需求书”对应《商务技术评分表》逐条进行评审。</w:t>
      </w:r>
    </w:p>
    <w:p w14:paraId="10581843">
      <w:pPr>
        <w:topLinePunct/>
        <w:spacing w:line="360" w:lineRule="auto"/>
        <w:ind w:firstLine="480" w:firstLineChars="200"/>
        <w:rPr>
          <w:rFonts w:hAnsi="宋体"/>
        </w:rPr>
      </w:pPr>
      <w:r>
        <w:rPr>
          <w:rFonts w:hint="eastAsia" w:hAnsi="宋体"/>
        </w:rPr>
        <w:t>17.3 价格评估：价格得分采用低价优先法计算，即满足磋商文件要求且价格最低的报价为评标基准价，其价格得分</w:t>
      </w:r>
      <w:r>
        <w:rPr>
          <w:rFonts w:hAnsi="宋体"/>
        </w:rPr>
        <w:t>为</w:t>
      </w:r>
      <w:r>
        <w:rPr>
          <w:rFonts w:hint="eastAsia" w:hAnsi="宋体"/>
        </w:rPr>
        <w:t>满</w:t>
      </w:r>
      <w:r>
        <w:rPr>
          <w:rFonts w:hAnsi="宋体"/>
        </w:rPr>
        <w:t>分</w:t>
      </w:r>
      <w:r>
        <w:rPr>
          <w:rFonts w:hint="eastAsia" w:hAnsi="宋体"/>
        </w:rPr>
        <w:t>；其他响应供应商的价格得分</w:t>
      </w:r>
      <w:r>
        <w:rPr>
          <w:rFonts w:hAnsi="宋体"/>
        </w:rPr>
        <w:t>按如下公式计算</w:t>
      </w:r>
      <w:r>
        <w:rPr>
          <w:rFonts w:hint="eastAsia" w:hAnsi="宋体"/>
        </w:rPr>
        <w:t>：价格得分</w:t>
      </w:r>
      <w:r>
        <w:rPr>
          <w:rFonts w:hAnsi="宋体"/>
        </w:rPr>
        <w:t>=</w:t>
      </w:r>
      <w:r>
        <w:rPr>
          <w:rFonts w:hint="eastAsia" w:hAnsi="宋体"/>
        </w:rPr>
        <w:t>（评标基准价</w:t>
      </w:r>
      <w:r>
        <w:rPr>
          <w:rFonts w:hAnsi="宋体"/>
        </w:rPr>
        <w:t>÷</w:t>
      </w:r>
      <w:r>
        <w:rPr>
          <w:rFonts w:hint="eastAsia" w:hAnsi="宋体"/>
        </w:rPr>
        <w:t>报价）</w:t>
      </w:r>
      <w:r>
        <w:rPr>
          <w:rFonts w:hAnsi="宋体"/>
        </w:rPr>
        <w:t>×</w:t>
      </w:r>
      <w:r>
        <w:rPr>
          <w:rFonts w:hint="eastAsia" w:hAnsi="宋体"/>
          <w:kern w:val="56"/>
        </w:rPr>
        <w:t>价格评分分值（权重）</w:t>
      </w:r>
      <w:r>
        <w:rPr>
          <w:rFonts w:hint="eastAsia" w:hAnsi="宋体"/>
        </w:rPr>
        <w:t>。（精确到小数点后两位）</w:t>
      </w:r>
    </w:p>
    <w:p w14:paraId="46019CFA">
      <w:pPr>
        <w:pStyle w:val="419"/>
        <w:topLinePunct/>
        <w:snapToGrid w:val="0"/>
        <w:spacing w:after="0" w:line="360" w:lineRule="auto"/>
        <w:ind w:firstLine="482" w:firstLineChars="200"/>
        <w:jc w:val="left"/>
        <w:rPr>
          <w:rFonts w:ascii="宋体" w:hAnsi="宋体"/>
          <w:b/>
        </w:rPr>
      </w:pPr>
      <w:r>
        <w:rPr>
          <w:rFonts w:hint="eastAsia" w:ascii="宋体" w:hAnsi="宋体"/>
          <w:b/>
        </w:rPr>
        <w:t>磋商小组认为响应供应商的报价明显低于其他通过符合性审查响应供应商的报价，有可能影响产品质量或者不能诚信履约的，应当要求其在评标现场合理的时间内</w:t>
      </w:r>
      <w:r>
        <w:rPr>
          <w:rFonts w:ascii="宋体" w:hAnsi="宋体"/>
          <w:b/>
          <w:szCs w:val="21"/>
        </w:rPr>
        <w:t>提供</w:t>
      </w:r>
      <w:r>
        <w:rPr>
          <w:rFonts w:hint="eastAsia" w:ascii="宋体" w:hAnsi="宋体"/>
          <w:b/>
          <w:szCs w:val="21"/>
        </w:rPr>
        <w:t>书面说明，必要时提交相关</w:t>
      </w:r>
      <w:r>
        <w:rPr>
          <w:rFonts w:hint="eastAsia" w:ascii="宋体" w:hAnsi="宋体"/>
          <w:b/>
        </w:rPr>
        <w:t>证明材料；响应供应商不能证明其报价合理性的，磋商小组应当将其作无效响应处理。</w:t>
      </w:r>
    </w:p>
    <w:p w14:paraId="4C2C2482">
      <w:pPr>
        <w:topLinePunct/>
        <w:spacing w:line="360" w:lineRule="auto"/>
        <w:ind w:left="960" w:leftChars="200" w:hanging="480" w:hangingChars="200"/>
        <w:rPr>
          <w:rFonts w:hAnsi="宋体"/>
        </w:rPr>
      </w:pPr>
      <w:r>
        <w:rPr>
          <w:rFonts w:hint="eastAsia" w:hAnsi="宋体"/>
        </w:rPr>
        <w:t>17.4 节能产品、环境标志产品价格扣除：</w:t>
      </w:r>
    </w:p>
    <w:p w14:paraId="39E6D48B">
      <w:pPr>
        <w:topLinePunct/>
        <w:spacing w:line="360" w:lineRule="auto"/>
        <w:ind w:left="0" w:leftChars="0" w:firstLine="480" w:firstLineChars="200"/>
        <w:rPr>
          <w:rFonts w:hAnsi="宋体"/>
        </w:rPr>
      </w:pPr>
      <w:r>
        <w:rPr>
          <w:rFonts w:hint="eastAsia" w:hAnsi="宋体"/>
        </w:rPr>
        <w:t>1）投标产品(针对非政府强制采购产品)获得节能产品认证证书或环境标志产品认证证书的，对该部分产品的价格给予1%的扣除（同一个产品同时获得以上两个认证的，不重复计算），用扣除后的价格参与评审。（提供节能产品认证证书或环境标志产品认证证书加盖响应供应商公章）</w:t>
      </w:r>
    </w:p>
    <w:p w14:paraId="04963EBD">
      <w:pPr>
        <w:pStyle w:val="13"/>
        <w:topLinePunct/>
        <w:spacing w:line="360" w:lineRule="auto"/>
        <w:ind w:left="0" w:leftChars="0" w:firstLine="480" w:firstLineChars="200"/>
        <w:rPr>
          <w:rFonts w:hint="eastAsia" w:ascii="宋体" w:hAnsi="宋体"/>
          <w:sz w:val="24"/>
          <w:szCs w:val="24"/>
        </w:rPr>
      </w:pPr>
      <w:r>
        <w:rPr>
          <w:rFonts w:hint="eastAsia" w:ascii="宋体" w:hAnsi="宋体"/>
          <w:sz w:val="24"/>
          <w:szCs w:val="24"/>
        </w:rPr>
        <w:t>17.5对小型、微型企业、监狱企业或残疾人福利性单位给予价格扣除依照《政府采购促进中小企业发展管理办法》、《支持监狱企业发展有关问题的通知》和《财政部 民政部</w:t>
      </w:r>
      <w:r>
        <w:rPr>
          <w:rFonts w:hint="eastAsia" w:ascii="宋体" w:hAnsi="宋体"/>
          <w:sz w:val="24"/>
          <w:szCs w:val="24"/>
          <w:lang w:val="en-US" w:eastAsia="zh-CN"/>
        </w:rPr>
        <w:t xml:space="preserve"> </w:t>
      </w:r>
      <w:r>
        <w:rPr>
          <w:rFonts w:hint="eastAsia" w:ascii="宋体" w:hAnsi="宋体"/>
          <w:sz w:val="24"/>
          <w:szCs w:val="24"/>
        </w:rPr>
        <w:t>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tbl>
      <w:tblPr>
        <w:tblStyle w:val="5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722"/>
        <w:gridCol w:w="1850"/>
        <w:gridCol w:w="1038"/>
        <w:gridCol w:w="1796"/>
      </w:tblGrid>
      <w:tr w14:paraId="440D2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1" w:type="dxa"/>
            <w:tcBorders>
              <w:tl2br w:val="nil"/>
              <w:tr2bl w:val="nil"/>
            </w:tcBorders>
            <w:vAlign w:val="center"/>
          </w:tcPr>
          <w:p w14:paraId="6CAB729E">
            <w:pPr>
              <w:pStyle w:val="13"/>
              <w:topLinePunct/>
              <w:spacing w:line="360" w:lineRule="auto"/>
              <w:ind w:left="960" w:leftChars="200" w:hanging="480" w:hangingChars="200"/>
              <w:jc w:val="both"/>
              <w:rPr>
                <w:rFonts w:hint="eastAsia" w:ascii="宋体" w:hAnsi="宋体"/>
                <w:sz w:val="24"/>
                <w:szCs w:val="24"/>
              </w:rPr>
            </w:pPr>
            <w:r>
              <w:rPr>
                <w:rFonts w:hint="eastAsia" w:ascii="宋体" w:hAnsi="宋体"/>
                <w:sz w:val="24"/>
                <w:szCs w:val="24"/>
              </w:rPr>
              <w:t>序号</w:t>
            </w:r>
          </w:p>
        </w:tc>
        <w:tc>
          <w:tcPr>
            <w:tcW w:w="2722" w:type="dxa"/>
            <w:tcBorders>
              <w:tl2br w:val="nil"/>
              <w:tr2bl w:val="nil"/>
            </w:tcBorders>
            <w:vAlign w:val="center"/>
          </w:tcPr>
          <w:p w14:paraId="6B54166B">
            <w:pPr>
              <w:pStyle w:val="13"/>
              <w:topLinePunct/>
              <w:spacing w:line="360" w:lineRule="auto"/>
              <w:ind w:left="960" w:leftChars="400" w:firstLine="0" w:firstLineChars="0"/>
              <w:jc w:val="both"/>
              <w:rPr>
                <w:rFonts w:hint="eastAsia" w:ascii="宋体" w:hAnsi="宋体"/>
                <w:sz w:val="24"/>
                <w:szCs w:val="24"/>
              </w:rPr>
            </w:pPr>
            <w:r>
              <w:rPr>
                <w:rFonts w:hint="eastAsia" w:ascii="宋体" w:hAnsi="宋体"/>
                <w:sz w:val="24"/>
                <w:szCs w:val="24"/>
              </w:rPr>
              <w:t>情形</w:t>
            </w:r>
          </w:p>
        </w:tc>
        <w:tc>
          <w:tcPr>
            <w:tcW w:w="1850" w:type="dxa"/>
            <w:tcBorders>
              <w:tl2br w:val="nil"/>
              <w:tr2bl w:val="nil"/>
            </w:tcBorders>
            <w:vAlign w:val="center"/>
          </w:tcPr>
          <w:p w14:paraId="0A041D86">
            <w:pPr>
              <w:pStyle w:val="13"/>
              <w:topLinePunct/>
              <w:spacing w:line="360" w:lineRule="auto"/>
              <w:jc w:val="both"/>
              <w:rPr>
                <w:rFonts w:hint="eastAsia" w:ascii="宋体" w:hAnsi="宋体"/>
                <w:sz w:val="24"/>
                <w:szCs w:val="24"/>
              </w:rPr>
            </w:pPr>
            <w:r>
              <w:rPr>
                <w:rFonts w:hint="eastAsia" w:ascii="宋体" w:hAnsi="宋体"/>
                <w:sz w:val="24"/>
                <w:szCs w:val="24"/>
              </w:rPr>
              <w:t>适用对象</w:t>
            </w:r>
          </w:p>
        </w:tc>
        <w:tc>
          <w:tcPr>
            <w:tcW w:w="1038" w:type="dxa"/>
            <w:tcBorders>
              <w:tl2br w:val="nil"/>
              <w:tr2bl w:val="nil"/>
            </w:tcBorders>
            <w:vAlign w:val="center"/>
          </w:tcPr>
          <w:p w14:paraId="64E7B0A4">
            <w:pPr>
              <w:pStyle w:val="13"/>
              <w:topLinePunct/>
              <w:spacing w:line="360" w:lineRule="auto"/>
              <w:ind w:left="0" w:leftChars="0" w:firstLine="0" w:firstLineChars="0"/>
              <w:jc w:val="center"/>
              <w:rPr>
                <w:rFonts w:hint="eastAsia" w:ascii="宋体" w:hAnsi="宋体"/>
                <w:sz w:val="24"/>
                <w:szCs w:val="24"/>
              </w:rPr>
            </w:pPr>
            <w:r>
              <w:rPr>
                <w:rFonts w:hint="eastAsia" w:ascii="宋体" w:hAnsi="宋体"/>
                <w:sz w:val="24"/>
                <w:szCs w:val="24"/>
              </w:rPr>
              <w:t>价格扣除比例</w:t>
            </w:r>
          </w:p>
        </w:tc>
        <w:tc>
          <w:tcPr>
            <w:tcW w:w="1796" w:type="dxa"/>
            <w:tcBorders>
              <w:tl2br w:val="nil"/>
              <w:tr2bl w:val="nil"/>
            </w:tcBorders>
            <w:vAlign w:val="center"/>
          </w:tcPr>
          <w:p w14:paraId="1F4C7D53">
            <w:pPr>
              <w:pStyle w:val="13"/>
              <w:topLinePunct/>
              <w:spacing w:line="360" w:lineRule="auto"/>
              <w:jc w:val="both"/>
              <w:rPr>
                <w:rFonts w:hint="eastAsia" w:ascii="宋体" w:hAnsi="宋体"/>
                <w:sz w:val="24"/>
                <w:szCs w:val="24"/>
              </w:rPr>
            </w:pPr>
            <w:r>
              <w:rPr>
                <w:rFonts w:hint="eastAsia" w:ascii="宋体" w:hAnsi="宋体"/>
                <w:sz w:val="24"/>
                <w:szCs w:val="24"/>
              </w:rPr>
              <w:t>计算公式</w:t>
            </w:r>
          </w:p>
        </w:tc>
      </w:tr>
      <w:tr w14:paraId="23AF4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901" w:type="dxa"/>
            <w:tcBorders>
              <w:tl2br w:val="nil"/>
              <w:tr2bl w:val="nil"/>
            </w:tcBorders>
            <w:vAlign w:val="center"/>
          </w:tcPr>
          <w:p w14:paraId="2AF51F48">
            <w:pPr>
              <w:pStyle w:val="13"/>
              <w:topLinePunct/>
              <w:spacing w:line="360" w:lineRule="auto"/>
              <w:ind w:left="960" w:leftChars="200" w:hanging="480" w:hangingChars="200"/>
              <w:jc w:val="center"/>
              <w:rPr>
                <w:rFonts w:hint="eastAsia" w:ascii="宋体" w:hAnsi="宋体"/>
                <w:sz w:val="24"/>
                <w:szCs w:val="24"/>
              </w:rPr>
            </w:pPr>
            <w:r>
              <w:rPr>
                <w:rFonts w:hint="eastAsia" w:ascii="宋体" w:hAnsi="宋体"/>
                <w:sz w:val="24"/>
                <w:szCs w:val="24"/>
                <w:lang w:val="en-US" w:eastAsia="zh-CN"/>
              </w:rPr>
              <w:t>1</w:t>
            </w:r>
          </w:p>
        </w:tc>
        <w:tc>
          <w:tcPr>
            <w:tcW w:w="2722" w:type="dxa"/>
            <w:tcBorders>
              <w:tl2br w:val="nil"/>
              <w:tr2bl w:val="nil"/>
            </w:tcBorders>
            <w:vAlign w:val="center"/>
          </w:tcPr>
          <w:p w14:paraId="240CECED">
            <w:pPr>
              <w:pStyle w:val="13"/>
              <w:topLinePunct/>
              <w:spacing w:line="360" w:lineRule="auto"/>
              <w:ind w:left="0" w:leftChars="0" w:firstLine="0" w:firstLineChars="0"/>
              <w:jc w:val="center"/>
              <w:rPr>
                <w:rFonts w:hint="eastAsia" w:ascii="宋体" w:hAnsi="宋体"/>
                <w:sz w:val="24"/>
                <w:szCs w:val="24"/>
              </w:rPr>
            </w:pPr>
            <w:r>
              <w:rPr>
                <w:rFonts w:hint="eastAsia" w:ascii="宋体" w:hAnsi="宋体"/>
                <w:sz w:val="24"/>
                <w:szCs w:val="24"/>
                <w:lang w:val="en-US" w:eastAsia="zh-CN"/>
              </w:rPr>
              <w:t>小型、微型企业，监狱企业， 残疾人福利性单位</w:t>
            </w:r>
          </w:p>
        </w:tc>
        <w:tc>
          <w:tcPr>
            <w:tcW w:w="1850" w:type="dxa"/>
            <w:tcBorders>
              <w:tl2br w:val="nil"/>
              <w:tr2bl w:val="nil"/>
            </w:tcBorders>
            <w:vAlign w:val="center"/>
          </w:tcPr>
          <w:p w14:paraId="6638764F">
            <w:pPr>
              <w:pStyle w:val="13"/>
              <w:topLinePunct/>
              <w:spacing w:line="360" w:lineRule="auto"/>
              <w:ind w:left="0" w:leftChars="0" w:firstLine="0" w:firstLineChars="0"/>
              <w:jc w:val="center"/>
              <w:rPr>
                <w:rFonts w:hint="eastAsia" w:ascii="宋体" w:hAnsi="宋体"/>
                <w:sz w:val="24"/>
                <w:szCs w:val="24"/>
              </w:rPr>
            </w:pPr>
            <w:r>
              <w:rPr>
                <w:rFonts w:hint="eastAsia" w:ascii="宋体" w:hAnsi="宋体"/>
                <w:sz w:val="24"/>
                <w:szCs w:val="24"/>
                <w:lang w:val="en-US" w:eastAsia="zh-CN"/>
              </w:rPr>
              <w:t>工程由小微企业承接</w:t>
            </w:r>
          </w:p>
        </w:tc>
        <w:tc>
          <w:tcPr>
            <w:tcW w:w="1038" w:type="dxa"/>
            <w:tcBorders>
              <w:tl2br w:val="nil"/>
              <w:tr2bl w:val="nil"/>
            </w:tcBorders>
            <w:vAlign w:val="center"/>
          </w:tcPr>
          <w:p w14:paraId="5C6DD569">
            <w:pPr>
              <w:pStyle w:val="13"/>
              <w:topLinePunct/>
              <w:spacing w:line="360" w:lineRule="auto"/>
              <w:ind w:left="0" w:leftChars="0" w:firstLine="0" w:firstLineChars="0"/>
              <w:jc w:val="center"/>
              <w:rPr>
                <w:rFonts w:hint="eastAsia" w:ascii="宋体" w:hAnsi="宋体"/>
                <w:sz w:val="24"/>
                <w:szCs w:val="24"/>
                <w:lang w:val="en-US" w:eastAsia="zh-CN"/>
              </w:rPr>
            </w:pPr>
            <w:r>
              <w:rPr>
                <w:rFonts w:hint="eastAsia" w:ascii="宋体" w:hAnsi="宋体"/>
                <w:sz w:val="24"/>
                <w:szCs w:val="24"/>
                <w:lang w:val="en-US" w:eastAsia="zh-CN"/>
              </w:rPr>
              <w:t>5%</w:t>
            </w:r>
          </w:p>
        </w:tc>
        <w:tc>
          <w:tcPr>
            <w:tcW w:w="1796" w:type="dxa"/>
            <w:tcBorders>
              <w:tl2br w:val="nil"/>
              <w:tr2bl w:val="nil"/>
            </w:tcBorders>
            <w:vAlign w:val="center"/>
          </w:tcPr>
          <w:p w14:paraId="16207DC1">
            <w:pPr>
              <w:pStyle w:val="13"/>
              <w:topLinePunct/>
              <w:spacing w:line="360" w:lineRule="auto"/>
              <w:ind w:left="0" w:leftChars="0" w:firstLine="0" w:firstLineChars="0"/>
              <w:jc w:val="center"/>
              <w:rPr>
                <w:rFonts w:hint="eastAsia" w:ascii="宋体" w:hAnsi="宋体"/>
                <w:sz w:val="24"/>
                <w:szCs w:val="24"/>
              </w:rPr>
            </w:pPr>
            <w:r>
              <w:rPr>
                <w:rFonts w:hint="eastAsia" w:ascii="宋体" w:hAnsi="宋体"/>
                <w:sz w:val="24"/>
                <w:szCs w:val="24"/>
                <w:lang w:val="en-US" w:eastAsia="zh-CN"/>
              </w:rPr>
              <w:t>即：评标价=最后报价×（1-C1）</w:t>
            </w:r>
          </w:p>
        </w:tc>
      </w:tr>
      <w:tr w14:paraId="5A751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07" w:type="dxa"/>
            <w:gridSpan w:val="5"/>
            <w:tcBorders>
              <w:tl2br w:val="nil"/>
              <w:tr2bl w:val="nil"/>
            </w:tcBorders>
            <w:vAlign w:val="top"/>
          </w:tcPr>
          <w:p w14:paraId="1C7954B2">
            <w:pPr>
              <w:pStyle w:val="13"/>
              <w:topLinePunct/>
              <w:spacing w:line="360" w:lineRule="auto"/>
              <w:ind w:left="960" w:leftChars="200" w:hanging="480" w:hangingChars="200"/>
              <w:rPr>
                <w:rFonts w:hint="eastAsia" w:ascii="宋体" w:hAnsi="宋体"/>
                <w:sz w:val="24"/>
                <w:szCs w:val="24"/>
              </w:rPr>
            </w:pPr>
            <w:r>
              <w:rPr>
                <w:rFonts w:hint="eastAsia" w:ascii="宋体" w:hAnsi="宋体"/>
                <w:sz w:val="24"/>
                <w:szCs w:val="24"/>
              </w:rPr>
              <w:t>注：（1）上述评标价仅用于计算价格分，成交金额以实际投标价为准。（2）组成联合体的大中型企业和其他自然人、法人或者其他组织、与小型、微型企业之间不得存在投资关系。</w:t>
            </w:r>
          </w:p>
        </w:tc>
      </w:tr>
    </w:tbl>
    <w:p w14:paraId="7D0EEB67">
      <w:pPr>
        <w:pStyle w:val="13"/>
        <w:topLinePunct/>
        <w:spacing w:line="360" w:lineRule="auto"/>
        <w:ind w:left="960" w:leftChars="200" w:hanging="480" w:hangingChars="200"/>
        <w:rPr>
          <w:rFonts w:hint="eastAsia" w:ascii="宋体" w:hAnsi="宋体"/>
          <w:sz w:val="24"/>
          <w:szCs w:val="24"/>
        </w:rPr>
      </w:pPr>
      <w:r>
        <w:rPr>
          <w:rFonts w:hint="eastAsia" w:ascii="宋体" w:hAnsi="宋体"/>
          <w:sz w:val="24"/>
          <w:szCs w:val="24"/>
        </w:rPr>
        <w:t>（1）所称小型和微型企业应当符合以下条件：</w:t>
      </w:r>
    </w:p>
    <w:p w14:paraId="5B58DD49">
      <w:pPr>
        <w:pStyle w:val="13"/>
        <w:topLinePunct/>
        <w:spacing w:line="360" w:lineRule="auto"/>
        <w:ind w:left="0" w:leftChars="0" w:firstLine="480" w:firstLineChars="200"/>
        <w:rPr>
          <w:rFonts w:hint="eastAsia" w:ascii="宋体" w:hAnsi="宋体"/>
          <w:sz w:val="24"/>
          <w:szCs w:val="24"/>
        </w:rPr>
      </w:pPr>
      <w:r>
        <w:rPr>
          <w:rFonts w:hint="eastAsia" w:ascii="宋体" w:hAnsi="宋体"/>
          <w:sz w:val="24"/>
          <w:szCs w:val="24"/>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符合中小企业划分标准的个体工商户，在政府采购活动中视同中小企业。提供本企业（属于小微企业）制造的货物或者提供其他小型或微型企业制造的货物/提供本企业（属于小微企业）承接的服务。</w:t>
      </w:r>
    </w:p>
    <w:p w14:paraId="038A1E87">
      <w:pPr>
        <w:pStyle w:val="13"/>
        <w:topLinePunct/>
        <w:spacing w:line="360" w:lineRule="auto"/>
        <w:ind w:left="0" w:leftChars="0" w:firstLine="480" w:firstLineChars="200"/>
        <w:rPr>
          <w:rFonts w:hint="eastAsia" w:ascii="宋体" w:hAnsi="宋体"/>
          <w:sz w:val="24"/>
          <w:szCs w:val="24"/>
        </w:rPr>
      </w:pPr>
      <w:r>
        <w:rPr>
          <w:rFonts w:hint="eastAsia" w:ascii="宋体" w:hAnsi="宋体"/>
          <w:sz w:val="24"/>
          <w:szCs w:val="24"/>
        </w:rP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691A5FDE">
      <w:pPr>
        <w:pStyle w:val="13"/>
        <w:topLinePunct/>
        <w:spacing w:line="360" w:lineRule="auto"/>
        <w:ind w:left="0" w:leftChars="0" w:firstLine="480" w:firstLineChars="200"/>
        <w:rPr>
          <w:rFonts w:hint="eastAsia" w:ascii="宋体" w:hAnsi="宋体"/>
          <w:sz w:val="24"/>
          <w:szCs w:val="24"/>
        </w:rPr>
      </w:pPr>
      <w:r>
        <w:rPr>
          <w:rFonts w:hint="eastAsia" w:ascii="宋体" w:hAnsi="宋体"/>
          <w:sz w:val="24"/>
          <w:szCs w:val="24"/>
        </w:rPr>
        <w:t>说明：供应商应当对其出具的《中小企业声明函》真实性负责，供应商出具的《中小企业声明函》内容不实的，属于提供虚假材料谋取成交。</w:t>
      </w:r>
    </w:p>
    <w:p w14:paraId="2E77C0FA">
      <w:pPr>
        <w:pStyle w:val="13"/>
        <w:numPr>
          <w:ilvl w:val="0"/>
          <w:numId w:val="10"/>
        </w:numPr>
        <w:topLinePunct/>
        <w:spacing w:line="360" w:lineRule="auto"/>
        <w:ind w:left="0" w:leftChars="0" w:firstLine="480" w:firstLineChars="200"/>
        <w:rPr>
          <w:rFonts w:hint="eastAsia" w:ascii="宋体" w:hAnsi="宋体"/>
          <w:sz w:val="24"/>
          <w:szCs w:val="24"/>
        </w:rPr>
      </w:pPr>
      <w:r>
        <w:rPr>
          <w:rFonts w:hint="eastAsia" w:ascii="宋体" w:hAnsi="宋体"/>
          <w:sz w:val="24"/>
          <w:szCs w:val="24"/>
        </w:rPr>
        <w:t>联合体各方均为小型、微型企业的，各方均应提供《中小微企业声明函》；中小微企业作为联合体一方参与政府采购活动，且联合体协议书中约定，小型、微型企业的协议合同金额占到联合体协议合同总金额30%以上的，应附中小微企业的《中小微企业声明函》</w:t>
      </w:r>
    </w:p>
    <w:p w14:paraId="2D59A1DB">
      <w:pPr>
        <w:pStyle w:val="13"/>
        <w:numPr>
          <w:ilvl w:val="0"/>
          <w:numId w:val="0"/>
        </w:numPr>
        <w:topLinePunct/>
        <w:spacing w:line="360" w:lineRule="auto"/>
        <w:ind w:firstLine="480" w:firstLineChars="200"/>
        <w:rPr>
          <w:rFonts w:ascii="宋体" w:hAnsi="宋体"/>
          <w:sz w:val="24"/>
          <w:szCs w:val="24"/>
        </w:rPr>
      </w:pPr>
      <w:r>
        <w:rPr>
          <w:rFonts w:hint="eastAsia" w:ascii="宋体" w:hAnsi="宋体"/>
          <w:sz w:val="24"/>
          <w:szCs w:val="24"/>
          <w:lang w:val="en-US" w:eastAsia="zh-CN"/>
        </w:rPr>
        <w:t>17.6</w:t>
      </w:r>
      <w:r>
        <w:rPr>
          <w:rFonts w:hint="eastAsia" w:ascii="宋体" w:hAnsi="宋体"/>
          <w:sz w:val="24"/>
          <w:szCs w:val="24"/>
        </w:rPr>
        <w:t>对评委技术、商务部分评分结果统计时，所有评委对某一响应供应商的技术、商务评价评分的算术平均值作为该响应供应商的技术、商务最终得分。</w:t>
      </w:r>
    </w:p>
    <w:p w14:paraId="6256B54D">
      <w:pPr>
        <w:pStyle w:val="13"/>
        <w:topLinePunct/>
        <w:spacing w:line="360" w:lineRule="auto"/>
        <w:ind w:left="960" w:leftChars="200" w:hanging="480" w:hangingChars="200"/>
        <w:rPr>
          <w:rFonts w:ascii="宋体" w:hAnsi="宋体"/>
          <w:sz w:val="24"/>
          <w:szCs w:val="24"/>
        </w:rPr>
      </w:pPr>
      <w:r>
        <w:rPr>
          <w:rFonts w:hint="eastAsia" w:ascii="宋体" w:hAnsi="宋体"/>
          <w:sz w:val="24"/>
          <w:szCs w:val="24"/>
        </w:rPr>
        <w:t>17.</w:t>
      </w:r>
      <w:r>
        <w:rPr>
          <w:rFonts w:hint="eastAsia" w:ascii="宋体" w:hAnsi="宋体"/>
          <w:sz w:val="24"/>
          <w:szCs w:val="24"/>
          <w:lang w:val="en-US" w:eastAsia="zh-CN"/>
        </w:rPr>
        <w:t>7</w:t>
      </w:r>
      <w:r>
        <w:rPr>
          <w:rFonts w:hint="eastAsia" w:ascii="宋体" w:hAnsi="宋体"/>
          <w:sz w:val="24"/>
          <w:szCs w:val="24"/>
        </w:rPr>
        <w:t>综合比较与评价：综合得分=商务得分+技术得分+价格得分。</w:t>
      </w:r>
    </w:p>
    <w:p w14:paraId="1E7DD599">
      <w:pPr>
        <w:pStyle w:val="13"/>
        <w:topLinePunct/>
        <w:spacing w:line="360" w:lineRule="auto"/>
        <w:ind w:left="960" w:leftChars="200" w:hanging="480" w:hangingChars="200"/>
        <w:rPr>
          <w:rFonts w:ascii="宋体" w:hAnsi="宋体"/>
          <w:sz w:val="24"/>
          <w:szCs w:val="24"/>
        </w:rPr>
      </w:pPr>
      <w:r>
        <w:rPr>
          <w:rFonts w:hint="eastAsia" w:ascii="宋体" w:hAnsi="宋体"/>
          <w:sz w:val="24"/>
          <w:szCs w:val="24"/>
        </w:rPr>
        <w:t>17.</w:t>
      </w:r>
      <w:r>
        <w:rPr>
          <w:rFonts w:hint="eastAsia" w:ascii="宋体" w:hAnsi="宋体"/>
          <w:sz w:val="24"/>
          <w:szCs w:val="24"/>
          <w:lang w:val="en-US" w:eastAsia="zh-CN"/>
        </w:rPr>
        <w:t>8</w:t>
      </w:r>
      <w:r>
        <w:rPr>
          <w:rFonts w:hint="eastAsia" w:ascii="宋体" w:hAnsi="宋体"/>
          <w:sz w:val="24"/>
          <w:szCs w:val="24"/>
        </w:rPr>
        <w:t>评标结果汇总完成后，除下列情形外，任何人不得修改评标结果：</w:t>
      </w:r>
    </w:p>
    <w:p w14:paraId="798F904D">
      <w:pPr>
        <w:pStyle w:val="13"/>
        <w:topLinePunct/>
        <w:spacing w:line="360" w:lineRule="auto"/>
        <w:ind w:left="960" w:leftChars="200" w:hanging="480" w:hangingChars="200"/>
        <w:rPr>
          <w:rFonts w:ascii="宋体" w:hAnsi="宋体"/>
          <w:sz w:val="24"/>
          <w:szCs w:val="24"/>
        </w:rPr>
      </w:pPr>
      <w:r>
        <w:rPr>
          <w:rFonts w:hint="eastAsia" w:ascii="宋体" w:hAnsi="宋体"/>
          <w:sz w:val="24"/>
          <w:szCs w:val="24"/>
        </w:rPr>
        <w:t>1） 分值汇总计算错误的；</w:t>
      </w:r>
    </w:p>
    <w:p w14:paraId="0F89CFF3">
      <w:pPr>
        <w:pStyle w:val="13"/>
        <w:topLinePunct/>
        <w:spacing w:line="360" w:lineRule="auto"/>
        <w:ind w:left="960" w:leftChars="200" w:hanging="480" w:hangingChars="200"/>
        <w:rPr>
          <w:rFonts w:ascii="宋体" w:hAnsi="宋体"/>
          <w:sz w:val="24"/>
          <w:szCs w:val="24"/>
        </w:rPr>
      </w:pPr>
      <w:r>
        <w:rPr>
          <w:rFonts w:hint="eastAsia" w:ascii="宋体" w:hAnsi="宋体"/>
          <w:sz w:val="24"/>
          <w:szCs w:val="24"/>
        </w:rPr>
        <w:t>2） 分项评分超出评分标准范围的；</w:t>
      </w:r>
    </w:p>
    <w:p w14:paraId="58E519B9">
      <w:pPr>
        <w:pStyle w:val="13"/>
        <w:topLinePunct/>
        <w:spacing w:line="360" w:lineRule="auto"/>
        <w:ind w:left="960" w:leftChars="200" w:hanging="480" w:hangingChars="200"/>
        <w:rPr>
          <w:rFonts w:ascii="宋体" w:hAnsi="宋体"/>
          <w:sz w:val="24"/>
          <w:szCs w:val="24"/>
        </w:rPr>
      </w:pPr>
      <w:r>
        <w:rPr>
          <w:rFonts w:hint="eastAsia" w:ascii="宋体" w:hAnsi="宋体"/>
          <w:sz w:val="24"/>
          <w:szCs w:val="24"/>
        </w:rPr>
        <w:t>3） 磋商小组成员对客观评审因素评分不一致的；</w:t>
      </w:r>
    </w:p>
    <w:p w14:paraId="6353C6EF">
      <w:pPr>
        <w:pStyle w:val="13"/>
        <w:topLinePunct/>
        <w:spacing w:line="360" w:lineRule="auto"/>
        <w:ind w:left="960" w:leftChars="200" w:hanging="480" w:hangingChars="200"/>
        <w:rPr>
          <w:rFonts w:ascii="宋体" w:hAnsi="宋体"/>
          <w:sz w:val="24"/>
          <w:szCs w:val="24"/>
        </w:rPr>
      </w:pPr>
      <w:r>
        <w:rPr>
          <w:rFonts w:hint="eastAsia" w:ascii="宋体" w:hAnsi="宋体"/>
          <w:sz w:val="24"/>
          <w:szCs w:val="24"/>
        </w:rPr>
        <w:t>4） 经磋商小组认定评分畸高、畸低的。</w:t>
      </w:r>
    </w:p>
    <w:p w14:paraId="63B2EB39">
      <w:pPr>
        <w:pStyle w:val="13"/>
        <w:topLinePunct/>
        <w:spacing w:line="360" w:lineRule="auto"/>
        <w:ind w:firstLine="482" w:firstLineChars="200"/>
        <w:rPr>
          <w:rFonts w:ascii="宋体" w:hAnsi="宋体"/>
          <w:b/>
          <w:sz w:val="24"/>
          <w:szCs w:val="24"/>
        </w:rPr>
      </w:pPr>
      <w:r>
        <w:rPr>
          <w:rFonts w:hint="eastAsia" w:ascii="宋体" w:hAnsi="宋体"/>
          <w:b/>
          <w:sz w:val="24"/>
          <w:szCs w:val="24"/>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采购人。</w:t>
      </w:r>
    </w:p>
    <w:p w14:paraId="13A5A442">
      <w:pPr>
        <w:pStyle w:val="3"/>
        <w:topLinePunct/>
        <w:autoSpaceDE/>
        <w:autoSpaceDN/>
        <w:spacing w:line="360" w:lineRule="auto"/>
        <w:ind w:right="0"/>
        <w:rPr>
          <w:rFonts w:ascii="宋体" w:hAnsi="宋体" w:eastAsia="宋体"/>
          <w:color w:val="000000" w:themeColor="text1"/>
          <w:kern w:val="56"/>
          <w:sz w:val="28"/>
          <w:szCs w:val="28"/>
        </w:rPr>
      </w:pPr>
      <w:bookmarkStart w:id="20" w:name="_Toc197556425"/>
      <w:r>
        <w:rPr>
          <w:rFonts w:hint="eastAsia" w:ascii="宋体" w:hAnsi="宋体" w:eastAsia="宋体"/>
          <w:color w:val="000000" w:themeColor="text1"/>
          <w:kern w:val="56"/>
          <w:sz w:val="28"/>
          <w:szCs w:val="28"/>
        </w:rPr>
        <w:t>八、确定成交供应商办法</w:t>
      </w:r>
      <w:bookmarkEnd w:id="20"/>
    </w:p>
    <w:p w14:paraId="0C7E40F3">
      <w:pPr>
        <w:topLinePunct/>
        <w:spacing w:line="360" w:lineRule="auto"/>
        <w:ind w:left="960" w:leftChars="200" w:hanging="480" w:hangingChars="200"/>
        <w:rPr>
          <w:rFonts w:hAnsi="宋体"/>
        </w:rPr>
      </w:pPr>
      <w:r>
        <w:rPr>
          <w:rFonts w:hint="eastAsia" w:hAnsi="宋体"/>
        </w:rPr>
        <w:t>18</w:t>
      </w:r>
      <w:r>
        <w:rPr>
          <w:rFonts w:hAnsi="宋体"/>
        </w:rPr>
        <w:t>.</w:t>
      </w:r>
      <w:r>
        <w:rPr>
          <w:rFonts w:hAnsi="宋体"/>
        </w:rPr>
        <w:tab/>
      </w:r>
      <w:r>
        <w:rPr>
          <w:rFonts w:hint="eastAsia" w:hAnsi="宋体"/>
        </w:rPr>
        <w:t>确定成交供应商</w:t>
      </w:r>
    </w:p>
    <w:p w14:paraId="19B60026">
      <w:pPr>
        <w:topLinePunct/>
        <w:spacing w:line="360" w:lineRule="auto"/>
        <w:ind w:firstLine="480" w:firstLineChars="200"/>
        <w:rPr>
          <w:rFonts w:hAnsi="宋体"/>
        </w:rPr>
      </w:pPr>
      <w:r>
        <w:rPr>
          <w:rFonts w:hint="eastAsia" w:hAnsi="宋体"/>
        </w:rPr>
        <w:t>18</w:t>
      </w:r>
      <w:r>
        <w:rPr>
          <w:rFonts w:hAnsi="宋体"/>
        </w:rPr>
        <w:t>.1</w:t>
      </w:r>
      <w:r>
        <w:rPr>
          <w:rFonts w:hint="eastAsia" w:hAnsi="宋体"/>
        </w:rPr>
        <w:t>推荐成交候选供应商名单：磋商小组按综合得分由高到低的原则进行排序（综合得分相同、且评审价相同的，名次由磋商小组投票确定。法律法规有明确规定的，以法律法规规定为准），综合得分最高的响应供应商将被推荐为第一成交候选人，次之推荐为为第二成交候选人，以此类推。最终确定一名成交供应商。并向采购人出具书面评标报告。</w:t>
      </w:r>
    </w:p>
    <w:p w14:paraId="45761097">
      <w:pPr>
        <w:topLinePunct/>
        <w:spacing w:line="360" w:lineRule="auto"/>
        <w:ind w:left="960" w:leftChars="200" w:hanging="480" w:hangingChars="200"/>
        <w:rPr>
          <w:rFonts w:hAnsi="宋体"/>
        </w:rPr>
      </w:pPr>
      <w:r>
        <w:rPr>
          <w:rFonts w:hint="eastAsia" w:hAnsi="宋体"/>
        </w:rPr>
        <w:t>18</w:t>
      </w:r>
      <w:r>
        <w:rPr>
          <w:rFonts w:hAnsi="宋体"/>
        </w:rPr>
        <w:t>.2</w:t>
      </w:r>
      <w:r>
        <w:rPr>
          <w:rFonts w:hint="eastAsia" w:hAnsi="宋体"/>
        </w:rPr>
        <w:t>根据磋商小组的评标结果，采购人依法确定成交供应商。</w:t>
      </w:r>
    </w:p>
    <w:p w14:paraId="7BDA12DF">
      <w:pPr>
        <w:topLinePunct/>
        <w:spacing w:line="360" w:lineRule="auto"/>
        <w:ind w:firstLine="480" w:firstLineChars="200"/>
        <w:jc w:val="both"/>
        <w:rPr>
          <w:rFonts w:hAnsi="宋体"/>
        </w:rPr>
      </w:pPr>
      <w:r>
        <w:rPr>
          <w:rFonts w:hint="eastAsia" w:hAnsi="宋体"/>
        </w:rPr>
        <w:t>18</w:t>
      </w:r>
      <w:r>
        <w:rPr>
          <w:rFonts w:hAnsi="宋体"/>
        </w:rPr>
        <w:t xml:space="preserve">.3  </w:t>
      </w:r>
      <w:r>
        <w:rPr>
          <w:rFonts w:hint="eastAsia" w:hAnsi="宋体"/>
        </w:rPr>
        <w:t>成交人确定后，采购代理机构将在</w:t>
      </w:r>
      <w:r>
        <w:rPr>
          <w:rFonts w:hint="eastAsia" w:hAnsi="宋体"/>
          <w:lang w:eastAsia="zh-CN"/>
        </w:rPr>
        <w:t>广东兴东南项目管理有限公司</w:t>
      </w:r>
      <w:r>
        <w:rPr>
          <w:rFonts w:hint="eastAsia" w:hAnsi="宋体"/>
        </w:rPr>
        <w:t>官方网站（</w:t>
      </w:r>
      <w:r>
        <w:rPr>
          <w:rFonts w:hAnsi="宋体"/>
        </w:rPr>
        <w:t>http://</w:t>
      </w:r>
      <w:r>
        <w:rPr>
          <w:rFonts w:hint="eastAsia" w:hAnsi="宋体"/>
          <w:lang w:val="en-US" w:eastAsia="zh-CN"/>
        </w:rPr>
        <w:t>gdxdnzx</w:t>
      </w:r>
      <w:r>
        <w:rPr>
          <w:rFonts w:hAnsi="宋体"/>
        </w:rPr>
        <w:t>.com/</w:t>
      </w:r>
      <w:r>
        <w:rPr>
          <w:rFonts w:hint="eastAsia" w:hAnsi="宋体"/>
        </w:rPr>
        <w:t>）上发布成交公告，并向成交人发出《成交通知书》。《成交通知书》对成交人和采购人具有同等法律效力。</w:t>
      </w:r>
    </w:p>
    <w:p w14:paraId="55F4D9B2">
      <w:pPr>
        <w:topLinePunct/>
        <w:spacing w:line="360" w:lineRule="auto"/>
        <w:ind w:firstLine="480" w:firstLineChars="200"/>
        <w:rPr>
          <w:rFonts w:hAnsi="宋体"/>
        </w:rPr>
      </w:pPr>
      <w:r>
        <w:rPr>
          <w:rFonts w:hint="eastAsia" w:hAnsi="宋体"/>
        </w:rPr>
        <w:t>18</w:t>
      </w:r>
      <w:r>
        <w:rPr>
          <w:rFonts w:hAnsi="宋体"/>
        </w:rPr>
        <w:t xml:space="preserve">.4  </w:t>
      </w:r>
      <w:r>
        <w:rPr>
          <w:rFonts w:hint="eastAsia" w:hAnsi="宋体"/>
        </w:rPr>
        <w:t>采购人根据实际需要通知磋商小组推荐的第一成交候选供应商在</w:t>
      </w:r>
      <w:r>
        <w:rPr>
          <w:rFonts w:hAnsi="宋体"/>
        </w:rPr>
        <w:t xml:space="preserve"> 2 </w:t>
      </w:r>
      <w:r>
        <w:rPr>
          <w:rFonts w:hint="eastAsia" w:hAnsi="宋体"/>
        </w:rPr>
        <w:t>个工作日内，按磋商文件中所要求的相关证件、证明文件、合同的原件送采购人，核对与供应商响应文件中的复印件是否一致。采购人在接到原件之日起</w:t>
      </w:r>
      <w:r>
        <w:rPr>
          <w:rFonts w:hAnsi="宋体"/>
        </w:rPr>
        <w:t xml:space="preserve"> 5 </w:t>
      </w:r>
      <w:r>
        <w:rPr>
          <w:rFonts w:hint="eastAsia" w:hAnsi="宋体"/>
        </w:rPr>
        <w:t>个工作日内，核对没有不一致的，须确认成交供应商；核对发现有不一致或第一成交候选供应商无正当理由不按时提供原件的，书面向政府采购代理机构提出，并报同级财政部门核实后按响应无效处理。</w:t>
      </w:r>
    </w:p>
    <w:p w14:paraId="5A8155DC">
      <w:pPr>
        <w:pStyle w:val="3"/>
        <w:topLinePunct/>
        <w:autoSpaceDE/>
        <w:autoSpaceDN/>
        <w:spacing w:line="360" w:lineRule="auto"/>
        <w:ind w:left="1040" w:right="0" w:hanging="1040" w:hangingChars="370"/>
        <w:rPr>
          <w:rFonts w:ascii="宋体" w:hAnsi="宋体" w:eastAsia="宋体"/>
          <w:color w:val="000000" w:themeColor="text1"/>
          <w:kern w:val="56"/>
          <w:sz w:val="28"/>
          <w:szCs w:val="28"/>
        </w:rPr>
      </w:pPr>
      <w:bookmarkStart w:id="21" w:name="_Toc507149567"/>
      <w:bookmarkStart w:id="22" w:name="_Toc197556426"/>
      <w:r>
        <w:rPr>
          <w:rFonts w:hint="eastAsia" w:ascii="宋体" w:hAnsi="宋体" w:eastAsia="宋体"/>
          <w:color w:val="000000" w:themeColor="text1"/>
          <w:kern w:val="56"/>
          <w:sz w:val="28"/>
          <w:szCs w:val="28"/>
        </w:rPr>
        <w:t>九、</w:t>
      </w:r>
      <w:bookmarkEnd w:id="21"/>
      <w:r>
        <w:rPr>
          <w:rFonts w:hint="eastAsia" w:ascii="宋体" w:hAnsi="宋体" w:eastAsia="宋体"/>
          <w:color w:val="000000" w:themeColor="text1"/>
          <w:kern w:val="56"/>
          <w:sz w:val="28"/>
          <w:szCs w:val="28"/>
        </w:rPr>
        <w:t>询问、质疑、投诉</w:t>
      </w:r>
      <w:bookmarkEnd w:id="22"/>
    </w:p>
    <w:p w14:paraId="1739DD65">
      <w:pPr>
        <w:topLinePunct/>
        <w:spacing w:line="360" w:lineRule="auto"/>
        <w:ind w:left="960" w:leftChars="200" w:hanging="480" w:hangingChars="200"/>
        <w:rPr>
          <w:rFonts w:hAnsi="宋体"/>
        </w:rPr>
      </w:pPr>
      <w:r>
        <w:rPr>
          <w:rFonts w:hint="eastAsia" w:hAnsi="宋体"/>
        </w:rPr>
        <w:t>19</w:t>
      </w:r>
      <w:r>
        <w:rPr>
          <w:rFonts w:hAnsi="宋体"/>
        </w:rPr>
        <w:t>.</w:t>
      </w:r>
      <w:bookmarkStart w:id="23" w:name="_Toc507149568"/>
      <w:r>
        <w:rPr>
          <w:rFonts w:hint="eastAsia" w:hAnsi="宋体"/>
        </w:rPr>
        <w:t xml:space="preserve"> 询问</w:t>
      </w:r>
    </w:p>
    <w:p w14:paraId="703D4876">
      <w:pPr>
        <w:topLinePunct/>
        <w:spacing w:line="360" w:lineRule="auto"/>
        <w:ind w:firstLine="480" w:firstLineChars="200"/>
        <w:rPr>
          <w:rFonts w:hAnsi="宋体"/>
        </w:rPr>
      </w:pPr>
      <w:r>
        <w:rPr>
          <w:rFonts w:hint="eastAsia" w:hAnsi="宋体"/>
        </w:rPr>
        <w:t>19.1供应商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磋商邀请函》中“采购人、采购代理机构的名称、地址和联系方式”。</w:t>
      </w:r>
    </w:p>
    <w:p w14:paraId="14BD3E63">
      <w:pPr>
        <w:topLinePunct/>
        <w:spacing w:line="360" w:lineRule="auto"/>
        <w:ind w:left="960" w:leftChars="200" w:hanging="480" w:hangingChars="200"/>
        <w:rPr>
          <w:rFonts w:hAnsi="宋体"/>
        </w:rPr>
      </w:pPr>
      <w:r>
        <w:rPr>
          <w:rFonts w:hint="eastAsia" w:hAnsi="宋体"/>
        </w:rPr>
        <w:t>20.</w:t>
      </w:r>
      <w:r>
        <w:rPr>
          <w:rFonts w:hint="eastAsia" w:hAnsi="宋体"/>
        </w:rPr>
        <w:tab/>
      </w:r>
      <w:r>
        <w:rPr>
          <w:rFonts w:hint="eastAsia" w:hAnsi="宋体"/>
        </w:rPr>
        <w:t>质疑</w:t>
      </w:r>
    </w:p>
    <w:p w14:paraId="0304855C">
      <w:pPr>
        <w:topLinePunct/>
        <w:spacing w:line="360" w:lineRule="auto"/>
        <w:ind w:firstLine="480" w:firstLineChars="200"/>
        <w:rPr>
          <w:rFonts w:hAnsi="宋体"/>
        </w:rPr>
      </w:pPr>
      <w:r>
        <w:rPr>
          <w:rFonts w:hint="eastAsia" w:hAnsi="宋体"/>
        </w:rPr>
        <w:t>20.1供应商认为采购文件、采购过程和成交结果使自己的权益受到损害的，以书面形式向采购人或采购代理机构书面提出质疑：</w:t>
      </w:r>
    </w:p>
    <w:p w14:paraId="3AAA6FB8">
      <w:pPr>
        <w:topLinePunct/>
        <w:spacing w:line="360" w:lineRule="auto"/>
        <w:ind w:firstLine="480" w:firstLineChars="200"/>
        <w:rPr>
          <w:rFonts w:hAnsi="宋体"/>
        </w:rPr>
      </w:pPr>
      <w:r>
        <w:rPr>
          <w:rFonts w:hint="eastAsia" w:hAnsi="宋体"/>
        </w:rPr>
        <w:t>1）采购文件在指定的政府采购信息发布媒体上公示最少5个工作日；购买本采购文件的响应供应商认为采购文件的内容损害其权益的，可以自购买采购文件之日或者采购文件公告期限届满之日起7个工作日内提出质疑，供应商质疑、投诉应当有明确的请求和必要的证明材料</w:t>
      </w:r>
      <w:r>
        <w:rPr>
          <w:rFonts w:hAnsi="宋体"/>
        </w:rPr>
        <w:t>；</w:t>
      </w:r>
    </w:p>
    <w:p w14:paraId="5794709B">
      <w:pPr>
        <w:topLinePunct/>
        <w:spacing w:line="360" w:lineRule="auto"/>
        <w:ind w:firstLine="480" w:firstLineChars="200"/>
        <w:rPr>
          <w:rFonts w:hAnsi="宋体"/>
        </w:rPr>
      </w:pPr>
      <w:r>
        <w:rPr>
          <w:rFonts w:hint="eastAsia" w:hAnsi="宋体"/>
        </w:rPr>
        <w:t xml:space="preserve">2）响应供应商认为采购过程和成交结果使自己的权益受到损害的，对采购过程提出质疑的，为各采购程序环节结束之日起7个工作日内提出质疑；对成交结果提出质疑的，为成交结果公告期限届满之日起7个工作日内提出质疑；供应商质疑、投诉应当有明确的请求和必要的证明材料(依据《中华人民共和国政府采购法实施条例》第五十七条，捏造事实、提供虚假材料或者以非法手段取得证明材料不能作为质疑、投诉的证明材料）； </w:t>
      </w:r>
    </w:p>
    <w:p w14:paraId="69822F19">
      <w:pPr>
        <w:topLinePunct/>
        <w:spacing w:line="360" w:lineRule="auto"/>
        <w:ind w:firstLine="480" w:firstLineChars="200"/>
        <w:rPr>
          <w:rFonts w:hAnsi="宋体"/>
        </w:rPr>
      </w:pPr>
      <w:r>
        <w:rPr>
          <w:rFonts w:hint="eastAsia" w:hAnsi="宋体"/>
        </w:rPr>
        <w:t>采购人或采购代理机构在收到响应供应商的书面质疑后7个工作日内做出答复，并以书面形式通知质疑响应供应商和其他有关响应供应商，但答复内容不涉及商业秘密。质疑响应供应商须提供相关证明材料，包括但不限于权益受损害的情况说明及受损害的原因、证据内容等，并对质疑内容的真实性承担责任。</w:t>
      </w:r>
    </w:p>
    <w:p w14:paraId="69D535F5">
      <w:pPr>
        <w:topLinePunct/>
        <w:spacing w:line="360" w:lineRule="auto"/>
        <w:ind w:left="960" w:leftChars="200" w:hanging="480" w:hangingChars="200"/>
        <w:rPr>
          <w:rFonts w:hAnsi="宋体"/>
        </w:rPr>
      </w:pPr>
      <w:r>
        <w:rPr>
          <w:rFonts w:hint="eastAsia" w:hAnsi="宋体"/>
        </w:rPr>
        <w:t>20.2质疑联系人：</w:t>
      </w:r>
      <w:r>
        <w:rPr>
          <w:rFonts w:hint="eastAsia" w:hAnsi="宋体"/>
          <w:lang w:eastAsia="zh-CN"/>
        </w:rPr>
        <w:t>谢</w:t>
      </w:r>
      <w:r>
        <w:rPr>
          <w:rFonts w:hint="eastAsia" w:hAnsi="宋体"/>
        </w:rPr>
        <w:t>先生</w:t>
      </w:r>
    </w:p>
    <w:p w14:paraId="1184BD59">
      <w:pPr>
        <w:topLinePunct/>
        <w:spacing w:line="360" w:lineRule="auto"/>
        <w:ind w:left="480" w:hanging="480" w:hangingChars="200"/>
        <w:rPr>
          <w:rFonts w:hAnsi="宋体"/>
        </w:rPr>
      </w:pPr>
      <w:r>
        <w:rPr>
          <w:rFonts w:hint="eastAsia" w:hAnsi="宋体"/>
        </w:rPr>
        <w:t xml:space="preserve">        电 话：0762-3323559；    </w:t>
      </w:r>
    </w:p>
    <w:p w14:paraId="093A3EDA">
      <w:pPr>
        <w:topLinePunct/>
        <w:spacing w:line="360" w:lineRule="auto"/>
        <w:ind w:left="480" w:hanging="480" w:hangingChars="200"/>
        <w:rPr>
          <w:rFonts w:hAnsi="宋体"/>
        </w:rPr>
      </w:pPr>
      <w:r>
        <w:rPr>
          <w:rFonts w:hint="eastAsia" w:hAnsi="宋体"/>
        </w:rPr>
        <w:t xml:space="preserve">        地 址：</w:t>
      </w:r>
      <w:r>
        <w:rPr>
          <w:rFonts w:hint="eastAsia" w:hAnsi="宋体"/>
          <w:lang w:eastAsia="zh-CN"/>
        </w:rPr>
        <w:t>广东省河源市源城区纬十二路南面、公园西路东边公园里1栋23B号一楼</w:t>
      </w:r>
    </w:p>
    <w:p w14:paraId="53126B55">
      <w:pPr>
        <w:topLinePunct/>
        <w:spacing w:line="360" w:lineRule="auto"/>
        <w:ind w:left="480" w:hanging="480" w:hangingChars="200"/>
        <w:rPr>
          <w:rFonts w:hAnsi="宋体"/>
        </w:rPr>
      </w:pPr>
      <w:r>
        <w:rPr>
          <w:rFonts w:hint="eastAsia" w:hAnsi="宋体"/>
        </w:rPr>
        <w:t xml:space="preserve">        邮 编：517000</w:t>
      </w:r>
    </w:p>
    <w:p w14:paraId="78D05A34">
      <w:pPr>
        <w:topLinePunct/>
        <w:spacing w:line="360" w:lineRule="auto"/>
        <w:ind w:left="960" w:leftChars="200" w:hanging="480" w:hangingChars="200"/>
        <w:rPr>
          <w:rFonts w:hAnsi="宋体"/>
        </w:rPr>
      </w:pPr>
      <w:r>
        <w:rPr>
          <w:rFonts w:hint="eastAsia" w:hAnsi="宋体"/>
        </w:rPr>
        <w:t>21.</w:t>
      </w:r>
      <w:r>
        <w:rPr>
          <w:rFonts w:hint="eastAsia" w:hAnsi="宋体"/>
        </w:rPr>
        <w:tab/>
      </w:r>
      <w:r>
        <w:rPr>
          <w:rFonts w:hint="eastAsia" w:hAnsi="宋体"/>
        </w:rPr>
        <w:t>投诉</w:t>
      </w:r>
    </w:p>
    <w:p w14:paraId="770994E3">
      <w:pPr>
        <w:topLinePunct/>
        <w:spacing w:line="360" w:lineRule="auto"/>
        <w:ind w:firstLine="480" w:firstLineChars="200"/>
        <w:rPr>
          <w:rFonts w:hAnsi="宋体"/>
        </w:rPr>
      </w:pPr>
      <w:r>
        <w:rPr>
          <w:rFonts w:hint="eastAsia" w:hAnsi="宋体"/>
        </w:rPr>
        <w:t>21.1供应商对采购人或采购代理机构的质疑答复不满意或在规定时间内未得到答复的，可以在答复期满后15个工作日内，向采购人投诉。</w:t>
      </w:r>
    </w:p>
    <w:p w14:paraId="4092681D">
      <w:pPr>
        <w:pStyle w:val="3"/>
        <w:topLinePunct/>
        <w:autoSpaceDE/>
        <w:autoSpaceDN/>
        <w:spacing w:line="360" w:lineRule="auto"/>
        <w:ind w:left="1040" w:right="0" w:hanging="1040" w:hangingChars="370"/>
        <w:rPr>
          <w:rFonts w:ascii="宋体" w:hAnsi="宋体" w:eastAsia="宋体"/>
          <w:color w:val="000000" w:themeColor="text1"/>
          <w:kern w:val="56"/>
          <w:sz w:val="28"/>
          <w:szCs w:val="28"/>
        </w:rPr>
      </w:pPr>
      <w:bookmarkStart w:id="24" w:name="_Toc197556427"/>
      <w:r>
        <w:rPr>
          <w:rFonts w:hint="eastAsia" w:ascii="宋体" w:hAnsi="宋体" w:eastAsia="宋体"/>
          <w:color w:val="000000" w:themeColor="text1"/>
          <w:kern w:val="56"/>
          <w:sz w:val="28"/>
          <w:szCs w:val="28"/>
        </w:rPr>
        <w:t>十、签订合同</w:t>
      </w:r>
      <w:bookmarkEnd w:id="23"/>
      <w:bookmarkEnd w:id="24"/>
    </w:p>
    <w:p w14:paraId="2208A77C">
      <w:pPr>
        <w:topLinePunct/>
        <w:spacing w:line="360" w:lineRule="auto"/>
        <w:ind w:left="960" w:leftChars="200" w:hanging="480" w:hangingChars="200"/>
        <w:rPr>
          <w:rFonts w:hAnsi="宋体"/>
        </w:rPr>
      </w:pPr>
      <w:bookmarkStart w:id="25" w:name="_Toc507149569"/>
      <w:r>
        <w:rPr>
          <w:rFonts w:hAnsi="宋体"/>
        </w:rPr>
        <w:t>2</w:t>
      </w:r>
      <w:r>
        <w:rPr>
          <w:rFonts w:hint="eastAsia" w:hAnsi="宋体"/>
        </w:rPr>
        <w:t>2</w:t>
      </w:r>
      <w:r>
        <w:rPr>
          <w:rFonts w:hAnsi="宋体"/>
        </w:rPr>
        <w:t>.</w:t>
      </w:r>
      <w:r>
        <w:rPr>
          <w:rFonts w:hint="eastAsia" w:hAnsi="宋体"/>
        </w:rPr>
        <w:t>合同的订立</w:t>
      </w:r>
    </w:p>
    <w:p w14:paraId="305C3F63">
      <w:pPr>
        <w:topLinePunct/>
        <w:spacing w:line="360" w:lineRule="auto"/>
        <w:ind w:firstLine="480" w:firstLineChars="200"/>
        <w:rPr>
          <w:rFonts w:hAnsi="宋体"/>
        </w:rPr>
      </w:pPr>
      <w:r>
        <w:rPr>
          <w:rFonts w:hint="eastAsia" w:hAnsi="宋体"/>
        </w:rPr>
        <w:t>22.1采购人与成交供应商自成交通知书发出之日起三十天内，按磋商文件要求和成交供应商响应文件承诺签订政府采购合同，但不得超出磋商文件和成交供应商响应文件的范围、也不得再行订立背离合同实质性内容的其他协议。</w:t>
      </w:r>
    </w:p>
    <w:p w14:paraId="77F7EF90">
      <w:pPr>
        <w:topLinePunct/>
        <w:spacing w:line="360" w:lineRule="auto"/>
        <w:ind w:left="960" w:leftChars="200" w:hanging="480" w:hangingChars="200"/>
        <w:rPr>
          <w:rFonts w:hAnsi="宋体"/>
        </w:rPr>
      </w:pPr>
      <w:r>
        <w:rPr>
          <w:rFonts w:hint="eastAsia" w:hAnsi="宋体"/>
        </w:rPr>
        <w:t>23. 合同的履行</w:t>
      </w:r>
    </w:p>
    <w:p w14:paraId="0E0F2D95">
      <w:pPr>
        <w:topLinePunct/>
        <w:spacing w:line="360" w:lineRule="auto"/>
        <w:ind w:firstLine="480" w:firstLineChars="200"/>
        <w:rPr>
          <w:rFonts w:hAnsi="宋体"/>
        </w:rPr>
      </w:pPr>
      <w:r>
        <w:rPr>
          <w:rFonts w:hint="eastAsia" w:hAnsi="宋体"/>
        </w:rPr>
        <w:t>23.1政府采购合同订立后，合同各方不得擅自变更、中止或者终止合同。政府采购合同继续履行将损害国家利益和社会公共利益的，双方当事人应当变更、中止或者终止合同。有过错的一方应当承担赔偿责任，双方都有过错的，各自承担相应的责任。</w:t>
      </w:r>
    </w:p>
    <w:p w14:paraId="3E2EFF7F">
      <w:pPr>
        <w:topLinePunct/>
        <w:spacing w:line="360" w:lineRule="auto"/>
        <w:ind w:firstLine="480" w:firstLineChars="200"/>
        <w:rPr>
          <w:rFonts w:hAnsi="宋体"/>
        </w:rPr>
      </w:pPr>
      <w:r>
        <w:rPr>
          <w:rFonts w:hint="eastAsia" w:hAnsi="宋体"/>
        </w:rPr>
        <w:t>23.2 政府采购合同履行中，采购人需追加与合同标的相同的货物、工程或者服务的，在不改变合同其他条款的前提下，可以与响应供应商签订补充合同，但所补充合同的采购金额不得超过原采购金额的百分之十。签订补充合同的必须按规定备案。</w:t>
      </w:r>
    </w:p>
    <w:p w14:paraId="7B9D035C">
      <w:pPr>
        <w:topLinePunct/>
        <w:spacing w:line="360" w:lineRule="auto"/>
        <w:ind w:firstLine="480" w:firstLineChars="200"/>
        <w:rPr>
          <w:rFonts w:hAnsi="宋体"/>
        </w:rPr>
      </w:pPr>
      <w:r>
        <w:rPr>
          <w:rFonts w:hint="eastAsia" w:hAnsi="宋体"/>
        </w:rPr>
        <w:t>23.3政府采购合同应当包括采购人与成交供应商的名称和住所、标的、数量、质量、价款或者报酬、履行期限及地点和方式、验收要求、违约责任、解决争议的方法等内容。</w:t>
      </w:r>
    </w:p>
    <w:p w14:paraId="691145B0">
      <w:pPr>
        <w:pStyle w:val="3"/>
        <w:topLinePunct/>
        <w:autoSpaceDE/>
        <w:autoSpaceDN/>
        <w:spacing w:line="360" w:lineRule="auto"/>
        <w:ind w:left="1040" w:right="0" w:hanging="1040" w:hangingChars="370"/>
        <w:rPr>
          <w:rFonts w:ascii="宋体" w:hAnsi="宋体" w:eastAsia="宋体"/>
          <w:color w:val="000000" w:themeColor="text1"/>
          <w:kern w:val="56"/>
          <w:sz w:val="28"/>
          <w:szCs w:val="28"/>
        </w:rPr>
      </w:pPr>
      <w:bookmarkStart w:id="26" w:name="_Toc197556428"/>
      <w:r>
        <w:rPr>
          <w:rFonts w:hint="eastAsia" w:ascii="宋体" w:hAnsi="宋体" w:eastAsia="宋体"/>
          <w:color w:val="000000" w:themeColor="text1"/>
          <w:kern w:val="56"/>
          <w:sz w:val="28"/>
          <w:szCs w:val="28"/>
        </w:rPr>
        <w:t>十一、适用法律</w:t>
      </w:r>
      <w:bookmarkEnd w:id="25"/>
      <w:bookmarkEnd w:id="26"/>
    </w:p>
    <w:p w14:paraId="78E42F8C">
      <w:pPr>
        <w:topLinePunct/>
        <w:spacing w:line="360" w:lineRule="auto"/>
        <w:ind w:firstLine="480" w:firstLineChars="200"/>
        <w:rPr>
          <w:rFonts w:hAnsi="宋体"/>
        </w:rPr>
      </w:pPr>
      <w:r>
        <w:rPr>
          <w:rFonts w:hint="eastAsia" w:hAnsi="宋体"/>
        </w:rPr>
        <w:t>24</w:t>
      </w:r>
      <w:r>
        <w:rPr>
          <w:rFonts w:hAnsi="宋体"/>
        </w:rPr>
        <w:t xml:space="preserve">. </w:t>
      </w:r>
      <w:bookmarkStart w:id="27" w:name="_Toc507149570"/>
      <w:r>
        <w:rPr>
          <w:rFonts w:hint="eastAsia" w:hAnsi="宋体"/>
        </w:rPr>
        <w:t>采购人、政府采购代理机构及响应供应商的一切采购活动均适用《中华人民共和国政府采购法》、《中华人民共和国政府采购法实施条例》及其配套的法规、规章、政策。</w:t>
      </w:r>
    </w:p>
    <w:bookmarkEnd w:id="27"/>
    <w:p w14:paraId="1161F855">
      <w:pPr>
        <w:topLinePunct/>
        <w:spacing w:line="360" w:lineRule="auto"/>
        <w:rPr>
          <w:rFonts w:hAnsi="宋体"/>
          <w:b/>
          <w:spacing w:val="10"/>
          <w:sz w:val="28"/>
          <w:szCs w:val="28"/>
        </w:rPr>
      </w:pPr>
      <w:r>
        <w:rPr>
          <w:rFonts w:hint="eastAsia" w:hAnsi="宋体"/>
          <w:b/>
          <w:spacing w:val="10"/>
          <w:sz w:val="28"/>
          <w:szCs w:val="28"/>
        </w:rPr>
        <w:t>十一、本项目按国家相关规定向成交供应商收取代理服务费</w:t>
      </w:r>
    </w:p>
    <w:p w14:paraId="075D1D6F">
      <w:pPr>
        <w:topLinePunct/>
        <w:spacing w:line="360" w:lineRule="auto"/>
        <w:ind w:firstLine="520" w:firstLineChars="200"/>
        <w:rPr>
          <w:rFonts w:hAnsi="宋体"/>
          <w:spacing w:val="10"/>
        </w:rPr>
      </w:pPr>
      <w:r>
        <w:rPr>
          <w:rFonts w:hint="eastAsia" w:hAnsi="宋体"/>
          <w:spacing w:val="10"/>
        </w:rPr>
        <w:t>2</w:t>
      </w:r>
      <w:r>
        <w:rPr>
          <w:rFonts w:hint="eastAsia" w:hAnsi="宋体"/>
          <w:spacing w:val="10"/>
          <w:lang w:val="en-US" w:eastAsia="zh-CN"/>
        </w:rPr>
        <w:t>5</w:t>
      </w:r>
      <w:r>
        <w:rPr>
          <w:rFonts w:hint="eastAsia" w:hAnsi="宋体"/>
          <w:spacing w:val="10"/>
        </w:rPr>
        <w:t>．</w:t>
      </w:r>
      <w:r>
        <w:rPr>
          <w:rFonts w:hint="eastAsia" w:hAnsi="宋体"/>
        </w:rPr>
        <w:t>本次采购项目按国家相关规定向成交供应商收取代理服务费。成交供应商在领取《成交通知书》时须向采购代理机构交纳代理服务费，该代理服务费按省物价局（计价格[2002]1980 号）文规定进行收取，按成交金额计算：</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953"/>
        <w:gridCol w:w="2095"/>
        <w:gridCol w:w="2095"/>
      </w:tblGrid>
      <w:tr w14:paraId="1BC6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2235" w:type="dxa"/>
          </w:tcPr>
          <w:p w14:paraId="04C789B4">
            <w:pPr>
              <w:topLinePunct/>
              <w:spacing w:beforeLines="50" w:line="360" w:lineRule="auto"/>
              <w:ind w:left="360" w:leftChars="150" w:firstLine="260" w:firstLineChars="100"/>
              <w:rPr>
                <w:rFonts w:hAnsi="宋体"/>
                <w:spacing w:val="10"/>
              </w:rPr>
            </w:pPr>
            <w:r>
              <w:rPr>
                <w:rFonts w:hAnsi="宋体"/>
                <w:spacing w:val="10"/>
              </w:rPr>
              <w:pict>
                <v:shape id="自选图形 33" o:spid="_x0000_s1029" o:spt="32" type="#_x0000_t32" style="position:absolute;left:0pt;margin-left:14.25pt;margin-top:0.8pt;height:101.25pt;width:92.25pt;z-index:251662336;mso-width-relative:page;mso-height-relative:page;" o:connectortype="straight" filled="f" coordsize="21600,21600">
                  <v:path arrowok="t"/>
                  <v:fill on="f" focussize="0,0"/>
                  <v:stroke/>
                  <v:imagedata o:title=""/>
                  <o:lock v:ext="edit"/>
                </v:shape>
              </w:pict>
            </w:r>
            <w:r>
              <w:rPr>
                <w:rFonts w:hint="eastAsia" w:hAnsi="宋体"/>
                <w:spacing w:val="10"/>
              </w:rPr>
              <w:t xml:space="preserve">  服务类型</w:t>
            </w:r>
          </w:p>
          <w:p w14:paraId="0FA4DE2F">
            <w:pPr>
              <w:topLinePunct/>
              <w:spacing w:beforeLines="50" w:line="360" w:lineRule="auto"/>
              <w:ind w:firstLine="260" w:firstLineChars="100"/>
              <w:rPr>
                <w:rFonts w:hAnsi="宋体"/>
                <w:spacing w:val="10"/>
              </w:rPr>
            </w:pPr>
            <w:r>
              <w:rPr>
                <w:rFonts w:hAnsi="宋体"/>
                <w:spacing w:val="10"/>
              </w:rPr>
              <w:pict>
                <v:shape id="自选图形 32" o:spid="_x0000_s1028" o:spt="32" type="#_x0000_t32" style="position:absolute;left:0pt;margin-left:-5.5pt;margin-top:20.75pt;height:54pt;width:112pt;z-index:251661312;mso-width-relative:page;mso-height-relative:page;" o:connectortype="straight" filled="f" coordsize="21600,21600">
                  <v:path arrowok="t"/>
                  <v:fill on="f" focussize="0,0"/>
                  <v:stroke/>
                  <v:imagedata o:title=""/>
                  <o:lock v:ext="edit"/>
                </v:shape>
              </w:pict>
            </w:r>
            <w:r>
              <w:rPr>
                <w:rFonts w:hint="eastAsia" w:hAnsi="宋体"/>
                <w:spacing w:val="10"/>
              </w:rPr>
              <w:t>费 率</w:t>
            </w:r>
          </w:p>
          <w:p w14:paraId="45362D10">
            <w:pPr>
              <w:topLinePunct/>
              <w:spacing w:beforeLines="50" w:line="360" w:lineRule="auto"/>
              <w:rPr>
                <w:rFonts w:hAnsi="宋体"/>
                <w:spacing w:val="10"/>
              </w:rPr>
            </w:pPr>
          </w:p>
          <w:p w14:paraId="2837ADF4">
            <w:pPr>
              <w:topLinePunct/>
              <w:spacing w:beforeLines="50" w:line="360" w:lineRule="auto"/>
              <w:rPr>
                <w:rFonts w:hAnsi="宋体"/>
                <w:spacing w:val="10"/>
              </w:rPr>
            </w:pPr>
            <w:r>
              <w:rPr>
                <w:rFonts w:hint="eastAsia" w:hAnsi="宋体"/>
                <w:spacing w:val="10"/>
              </w:rPr>
              <w:t>成交金额</w:t>
            </w:r>
            <w:r>
              <w:rPr>
                <w:rFonts w:hAnsi="宋体"/>
                <w:spacing w:val="10"/>
              </w:rPr>
              <w:t>(</w:t>
            </w:r>
            <w:r>
              <w:rPr>
                <w:rFonts w:hint="eastAsia" w:hAnsi="宋体"/>
                <w:spacing w:val="10"/>
              </w:rPr>
              <w:t>万元)</w:t>
            </w:r>
          </w:p>
        </w:tc>
        <w:tc>
          <w:tcPr>
            <w:tcW w:w="1953" w:type="dxa"/>
            <w:vAlign w:val="center"/>
          </w:tcPr>
          <w:p w14:paraId="6925FE21">
            <w:pPr>
              <w:topLinePunct/>
              <w:spacing w:line="360" w:lineRule="auto"/>
              <w:jc w:val="center"/>
              <w:rPr>
                <w:rFonts w:hAnsi="宋体"/>
                <w:spacing w:val="10"/>
              </w:rPr>
            </w:pPr>
            <w:r>
              <w:rPr>
                <w:rFonts w:hint="eastAsia" w:hAnsi="宋体"/>
                <w:spacing w:val="10"/>
              </w:rPr>
              <w:t>货物招标</w:t>
            </w:r>
          </w:p>
        </w:tc>
        <w:tc>
          <w:tcPr>
            <w:tcW w:w="2095" w:type="dxa"/>
            <w:vAlign w:val="center"/>
          </w:tcPr>
          <w:p w14:paraId="1F86F72D">
            <w:pPr>
              <w:topLinePunct/>
              <w:spacing w:line="360" w:lineRule="auto"/>
              <w:jc w:val="center"/>
              <w:rPr>
                <w:rFonts w:hAnsi="宋体"/>
                <w:spacing w:val="10"/>
              </w:rPr>
            </w:pPr>
            <w:r>
              <w:rPr>
                <w:rFonts w:hint="eastAsia" w:hAnsi="宋体"/>
                <w:spacing w:val="10"/>
              </w:rPr>
              <w:t>服务招标</w:t>
            </w:r>
          </w:p>
        </w:tc>
        <w:tc>
          <w:tcPr>
            <w:tcW w:w="2095" w:type="dxa"/>
            <w:vAlign w:val="center"/>
          </w:tcPr>
          <w:p w14:paraId="32B7C670">
            <w:pPr>
              <w:topLinePunct/>
              <w:spacing w:line="360" w:lineRule="auto"/>
              <w:jc w:val="center"/>
              <w:rPr>
                <w:rFonts w:hAnsi="宋体"/>
                <w:spacing w:val="10"/>
              </w:rPr>
            </w:pPr>
            <w:r>
              <w:rPr>
                <w:rFonts w:hint="eastAsia" w:hAnsi="宋体"/>
                <w:spacing w:val="10"/>
              </w:rPr>
              <w:t>工程招标</w:t>
            </w:r>
          </w:p>
        </w:tc>
      </w:tr>
      <w:tr w14:paraId="1659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235" w:type="dxa"/>
          </w:tcPr>
          <w:p w14:paraId="4A504A96">
            <w:pPr>
              <w:topLinePunct/>
              <w:spacing w:beforeLines="50" w:line="360" w:lineRule="auto"/>
              <w:jc w:val="center"/>
              <w:rPr>
                <w:rFonts w:hAnsi="宋体"/>
                <w:spacing w:val="10"/>
              </w:rPr>
            </w:pPr>
            <w:r>
              <w:rPr>
                <w:rFonts w:hAnsi="宋体"/>
                <w:spacing w:val="10"/>
              </w:rPr>
              <w:t xml:space="preserve">100 </w:t>
            </w:r>
            <w:r>
              <w:rPr>
                <w:rFonts w:hint="eastAsia" w:hAnsi="宋体"/>
                <w:spacing w:val="10"/>
              </w:rPr>
              <w:t>以下</w:t>
            </w:r>
          </w:p>
        </w:tc>
        <w:tc>
          <w:tcPr>
            <w:tcW w:w="1953" w:type="dxa"/>
          </w:tcPr>
          <w:p w14:paraId="1A7C5D74">
            <w:pPr>
              <w:topLinePunct/>
              <w:spacing w:beforeLines="50" w:line="360" w:lineRule="auto"/>
              <w:jc w:val="center"/>
              <w:rPr>
                <w:rFonts w:hAnsi="宋体"/>
                <w:spacing w:val="10"/>
              </w:rPr>
            </w:pPr>
            <w:r>
              <w:rPr>
                <w:rFonts w:hint="eastAsia" w:hAnsi="宋体"/>
                <w:spacing w:val="10"/>
              </w:rPr>
              <w:t>1.5%</w:t>
            </w:r>
          </w:p>
        </w:tc>
        <w:tc>
          <w:tcPr>
            <w:tcW w:w="2095" w:type="dxa"/>
          </w:tcPr>
          <w:p w14:paraId="3668C8D4">
            <w:pPr>
              <w:topLinePunct/>
              <w:spacing w:beforeLines="50" w:line="360" w:lineRule="auto"/>
              <w:jc w:val="center"/>
              <w:rPr>
                <w:rFonts w:hAnsi="宋体"/>
                <w:spacing w:val="10"/>
              </w:rPr>
            </w:pPr>
            <w:r>
              <w:rPr>
                <w:rFonts w:hint="eastAsia" w:hAnsi="宋体"/>
                <w:spacing w:val="10"/>
              </w:rPr>
              <w:t>1.5%</w:t>
            </w:r>
          </w:p>
        </w:tc>
        <w:tc>
          <w:tcPr>
            <w:tcW w:w="2095" w:type="dxa"/>
          </w:tcPr>
          <w:p w14:paraId="40FE6743">
            <w:pPr>
              <w:topLinePunct/>
              <w:spacing w:beforeLines="50" w:line="360" w:lineRule="auto"/>
              <w:jc w:val="center"/>
              <w:rPr>
                <w:rFonts w:hAnsi="宋体"/>
                <w:spacing w:val="10"/>
              </w:rPr>
            </w:pPr>
            <w:r>
              <w:rPr>
                <w:rFonts w:hint="eastAsia" w:hAnsi="宋体"/>
                <w:spacing w:val="10"/>
              </w:rPr>
              <w:t>1.0%</w:t>
            </w:r>
          </w:p>
        </w:tc>
      </w:tr>
      <w:tr w14:paraId="7C08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235" w:type="dxa"/>
          </w:tcPr>
          <w:p w14:paraId="0DF12255">
            <w:pPr>
              <w:topLinePunct/>
              <w:spacing w:beforeLines="50" w:line="360" w:lineRule="auto"/>
              <w:jc w:val="center"/>
              <w:rPr>
                <w:rFonts w:hAnsi="宋体"/>
                <w:spacing w:val="10"/>
              </w:rPr>
            </w:pPr>
            <w:r>
              <w:rPr>
                <w:rFonts w:hAnsi="宋体"/>
                <w:spacing w:val="10"/>
              </w:rPr>
              <w:t>100-500</w:t>
            </w:r>
          </w:p>
        </w:tc>
        <w:tc>
          <w:tcPr>
            <w:tcW w:w="1953" w:type="dxa"/>
          </w:tcPr>
          <w:p w14:paraId="5C7BEC41">
            <w:pPr>
              <w:topLinePunct/>
              <w:spacing w:beforeLines="50" w:line="360" w:lineRule="auto"/>
              <w:jc w:val="center"/>
              <w:rPr>
                <w:rFonts w:hAnsi="宋体"/>
                <w:spacing w:val="10"/>
              </w:rPr>
            </w:pPr>
            <w:r>
              <w:rPr>
                <w:rFonts w:hint="eastAsia" w:hAnsi="宋体"/>
                <w:spacing w:val="10"/>
              </w:rPr>
              <w:t>1.1%</w:t>
            </w:r>
          </w:p>
        </w:tc>
        <w:tc>
          <w:tcPr>
            <w:tcW w:w="2095" w:type="dxa"/>
          </w:tcPr>
          <w:p w14:paraId="7B1951B2">
            <w:pPr>
              <w:topLinePunct/>
              <w:spacing w:beforeLines="50" w:line="360" w:lineRule="auto"/>
              <w:jc w:val="center"/>
              <w:rPr>
                <w:rFonts w:hAnsi="宋体"/>
                <w:spacing w:val="10"/>
              </w:rPr>
            </w:pPr>
            <w:r>
              <w:rPr>
                <w:rFonts w:hint="eastAsia" w:hAnsi="宋体"/>
                <w:spacing w:val="10"/>
              </w:rPr>
              <w:t>0.8%</w:t>
            </w:r>
          </w:p>
        </w:tc>
        <w:tc>
          <w:tcPr>
            <w:tcW w:w="2095" w:type="dxa"/>
          </w:tcPr>
          <w:p w14:paraId="71D0CE5F">
            <w:pPr>
              <w:topLinePunct/>
              <w:spacing w:beforeLines="50" w:line="360" w:lineRule="auto"/>
              <w:jc w:val="center"/>
              <w:rPr>
                <w:rFonts w:hAnsi="宋体"/>
                <w:spacing w:val="10"/>
              </w:rPr>
            </w:pPr>
            <w:r>
              <w:rPr>
                <w:rFonts w:hint="eastAsia" w:hAnsi="宋体"/>
                <w:spacing w:val="10"/>
              </w:rPr>
              <w:t>0.7%</w:t>
            </w:r>
          </w:p>
        </w:tc>
      </w:tr>
      <w:tr w14:paraId="6B69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235" w:type="dxa"/>
          </w:tcPr>
          <w:p w14:paraId="1384E47C">
            <w:pPr>
              <w:topLinePunct/>
              <w:spacing w:beforeLines="50" w:line="360" w:lineRule="auto"/>
              <w:jc w:val="center"/>
              <w:rPr>
                <w:rFonts w:hAnsi="宋体"/>
                <w:spacing w:val="10"/>
              </w:rPr>
            </w:pPr>
            <w:r>
              <w:rPr>
                <w:rFonts w:hAnsi="宋体"/>
                <w:spacing w:val="10"/>
              </w:rPr>
              <w:t>500-1000</w:t>
            </w:r>
          </w:p>
        </w:tc>
        <w:tc>
          <w:tcPr>
            <w:tcW w:w="1953" w:type="dxa"/>
          </w:tcPr>
          <w:p w14:paraId="77E87D39">
            <w:pPr>
              <w:topLinePunct/>
              <w:spacing w:beforeLines="50" w:line="360" w:lineRule="auto"/>
              <w:jc w:val="center"/>
              <w:rPr>
                <w:rFonts w:hAnsi="宋体"/>
                <w:spacing w:val="10"/>
              </w:rPr>
            </w:pPr>
            <w:r>
              <w:rPr>
                <w:rFonts w:hint="eastAsia" w:hAnsi="宋体"/>
                <w:spacing w:val="10"/>
              </w:rPr>
              <w:t>0.8%</w:t>
            </w:r>
          </w:p>
        </w:tc>
        <w:tc>
          <w:tcPr>
            <w:tcW w:w="2095" w:type="dxa"/>
          </w:tcPr>
          <w:p w14:paraId="276F9F07">
            <w:pPr>
              <w:topLinePunct/>
              <w:spacing w:beforeLines="50" w:line="360" w:lineRule="auto"/>
              <w:jc w:val="center"/>
              <w:rPr>
                <w:rFonts w:hAnsi="宋体"/>
                <w:spacing w:val="10"/>
              </w:rPr>
            </w:pPr>
            <w:r>
              <w:rPr>
                <w:rFonts w:hint="eastAsia" w:hAnsi="宋体"/>
                <w:spacing w:val="10"/>
              </w:rPr>
              <w:t>0.45%</w:t>
            </w:r>
          </w:p>
        </w:tc>
        <w:tc>
          <w:tcPr>
            <w:tcW w:w="2095" w:type="dxa"/>
          </w:tcPr>
          <w:p w14:paraId="49A6AD1D">
            <w:pPr>
              <w:topLinePunct/>
              <w:spacing w:beforeLines="50" w:line="360" w:lineRule="auto"/>
              <w:jc w:val="center"/>
              <w:rPr>
                <w:rFonts w:hAnsi="宋体"/>
                <w:spacing w:val="10"/>
              </w:rPr>
            </w:pPr>
            <w:r>
              <w:rPr>
                <w:rFonts w:hint="eastAsia" w:hAnsi="宋体"/>
                <w:spacing w:val="10"/>
              </w:rPr>
              <w:t>0.55%</w:t>
            </w:r>
          </w:p>
        </w:tc>
      </w:tr>
      <w:tr w14:paraId="782B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235" w:type="dxa"/>
          </w:tcPr>
          <w:p w14:paraId="323A6A02">
            <w:pPr>
              <w:topLinePunct/>
              <w:spacing w:beforeLines="50" w:line="360" w:lineRule="auto"/>
              <w:jc w:val="center"/>
              <w:rPr>
                <w:rFonts w:hAnsi="宋体"/>
                <w:spacing w:val="10"/>
              </w:rPr>
            </w:pPr>
            <w:r>
              <w:rPr>
                <w:rFonts w:hAnsi="宋体"/>
                <w:spacing w:val="10"/>
              </w:rPr>
              <w:t>1000-5000</w:t>
            </w:r>
          </w:p>
        </w:tc>
        <w:tc>
          <w:tcPr>
            <w:tcW w:w="1953" w:type="dxa"/>
          </w:tcPr>
          <w:p w14:paraId="25C9DB98">
            <w:pPr>
              <w:topLinePunct/>
              <w:spacing w:beforeLines="50" w:line="360" w:lineRule="auto"/>
              <w:jc w:val="center"/>
              <w:rPr>
                <w:rFonts w:hAnsi="宋体"/>
                <w:spacing w:val="10"/>
              </w:rPr>
            </w:pPr>
            <w:r>
              <w:rPr>
                <w:rFonts w:hint="eastAsia" w:hAnsi="宋体"/>
                <w:spacing w:val="10"/>
              </w:rPr>
              <w:t>0.5%</w:t>
            </w:r>
          </w:p>
        </w:tc>
        <w:tc>
          <w:tcPr>
            <w:tcW w:w="2095" w:type="dxa"/>
          </w:tcPr>
          <w:p w14:paraId="0779A5F1">
            <w:pPr>
              <w:topLinePunct/>
              <w:spacing w:beforeLines="50" w:line="360" w:lineRule="auto"/>
              <w:jc w:val="center"/>
              <w:rPr>
                <w:rFonts w:hAnsi="宋体"/>
                <w:spacing w:val="10"/>
              </w:rPr>
            </w:pPr>
            <w:r>
              <w:rPr>
                <w:rFonts w:hint="eastAsia" w:hAnsi="宋体"/>
                <w:spacing w:val="10"/>
              </w:rPr>
              <w:t>0.25%</w:t>
            </w:r>
          </w:p>
        </w:tc>
        <w:tc>
          <w:tcPr>
            <w:tcW w:w="2095" w:type="dxa"/>
          </w:tcPr>
          <w:p w14:paraId="25180384">
            <w:pPr>
              <w:topLinePunct/>
              <w:spacing w:beforeLines="50" w:line="360" w:lineRule="auto"/>
              <w:jc w:val="center"/>
              <w:rPr>
                <w:rFonts w:hAnsi="宋体"/>
                <w:spacing w:val="10"/>
              </w:rPr>
            </w:pPr>
            <w:r>
              <w:rPr>
                <w:rFonts w:hint="eastAsia" w:hAnsi="宋体"/>
                <w:spacing w:val="10"/>
              </w:rPr>
              <w:t>0.35%</w:t>
            </w:r>
          </w:p>
        </w:tc>
      </w:tr>
      <w:tr w14:paraId="7307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235" w:type="dxa"/>
          </w:tcPr>
          <w:p w14:paraId="52F6B4F7">
            <w:pPr>
              <w:topLinePunct/>
              <w:spacing w:beforeLines="50" w:line="360" w:lineRule="auto"/>
              <w:jc w:val="center"/>
              <w:rPr>
                <w:rFonts w:hAnsi="宋体"/>
                <w:spacing w:val="10"/>
              </w:rPr>
            </w:pPr>
            <w:r>
              <w:rPr>
                <w:rFonts w:hAnsi="宋体"/>
                <w:spacing w:val="10"/>
              </w:rPr>
              <w:t>5000-10000</w:t>
            </w:r>
          </w:p>
        </w:tc>
        <w:tc>
          <w:tcPr>
            <w:tcW w:w="1953" w:type="dxa"/>
          </w:tcPr>
          <w:p w14:paraId="586B1C79">
            <w:pPr>
              <w:topLinePunct/>
              <w:spacing w:beforeLines="50" w:line="360" w:lineRule="auto"/>
              <w:jc w:val="center"/>
              <w:rPr>
                <w:rFonts w:hAnsi="宋体"/>
                <w:spacing w:val="10"/>
              </w:rPr>
            </w:pPr>
            <w:r>
              <w:rPr>
                <w:rFonts w:hint="eastAsia" w:hAnsi="宋体"/>
                <w:spacing w:val="10"/>
              </w:rPr>
              <w:t>0.25%</w:t>
            </w:r>
          </w:p>
        </w:tc>
        <w:tc>
          <w:tcPr>
            <w:tcW w:w="2095" w:type="dxa"/>
          </w:tcPr>
          <w:p w14:paraId="5F9EE410">
            <w:pPr>
              <w:topLinePunct/>
              <w:spacing w:beforeLines="50" w:line="360" w:lineRule="auto"/>
              <w:jc w:val="center"/>
              <w:rPr>
                <w:rFonts w:hAnsi="宋体"/>
                <w:spacing w:val="10"/>
              </w:rPr>
            </w:pPr>
            <w:r>
              <w:rPr>
                <w:rFonts w:hint="eastAsia" w:hAnsi="宋体"/>
                <w:spacing w:val="10"/>
              </w:rPr>
              <w:t>0.1%</w:t>
            </w:r>
          </w:p>
        </w:tc>
        <w:tc>
          <w:tcPr>
            <w:tcW w:w="2095" w:type="dxa"/>
          </w:tcPr>
          <w:p w14:paraId="20C02ED6">
            <w:pPr>
              <w:topLinePunct/>
              <w:spacing w:beforeLines="50" w:line="360" w:lineRule="auto"/>
              <w:jc w:val="center"/>
              <w:rPr>
                <w:rFonts w:hAnsi="宋体"/>
                <w:spacing w:val="10"/>
              </w:rPr>
            </w:pPr>
            <w:r>
              <w:rPr>
                <w:rFonts w:hint="eastAsia" w:hAnsi="宋体"/>
                <w:spacing w:val="10"/>
              </w:rPr>
              <w:t>0.2%</w:t>
            </w:r>
          </w:p>
        </w:tc>
      </w:tr>
      <w:tr w14:paraId="1D1C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35" w:type="dxa"/>
          </w:tcPr>
          <w:p w14:paraId="7FBC00A7">
            <w:pPr>
              <w:topLinePunct/>
              <w:spacing w:beforeLines="50" w:line="360" w:lineRule="auto"/>
              <w:jc w:val="center"/>
              <w:rPr>
                <w:rFonts w:hAnsi="宋体"/>
                <w:spacing w:val="10"/>
              </w:rPr>
            </w:pPr>
            <w:r>
              <w:rPr>
                <w:rFonts w:hAnsi="宋体"/>
                <w:spacing w:val="10"/>
              </w:rPr>
              <w:t>10000-100000</w:t>
            </w:r>
          </w:p>
        </w:tc>
        <w:tc>
          <w:tcPr>
            <w:tcW w:w="1953" w:type="dxa"/>
          </w:tcPr>
          <w:p w14:paraId="3D8DB1F6">
            <w:pPr>
              <w:topLinePunct/>
              <w:spacing w:beforeLines="50" w:line="360" w:lineRule="auto"/>
              <w:jc w:val="center"/>
              <w:rPr>
                <w:rFonts w:hAnsi="宋体"/>
                <w:spacing w:val="10"/>
              </w:rPr>
            </w:pPr>
            <w:r>
              <w:rPr>
                <w:rFonts w:hint="eastAsia" w:hAnsi="宋体"/>
                <w:spacing w:val="10"/>
              </w:rPr>
              <w:t>0.05%</w:t>
            </w:r>
          </w:p>
        </w:tc>
        <w:tc>
          <w:tcPr>
            <w:tcW w:w="2095" w:type="dxa"/>
          </w:tcPr>
          <w:p w14:paraId="11112FF0">
            <w:pPr>
              <w:topLinePunct/>
              <w:spacing w:beforeLines="50" w:line="360" w:lineRule="auto"/>
              <w:jc w:val="center"/>
              <w:rPr>
                <w:rFonts w:hAnsi="宋体"/>
                <w:spacing w:val="10"/>
              </w:rPr>
            </w:pPr>
            <w:r>
              <w:rPr>
                <w:rFonts w:hint="eastAsia" w:hAnsi="宋体"/>
                <w:spacing w:val="10"/>
              </w:rPr>
              <w:t>0.05%</w:t>
            </w:r>
          </w:p>
        </w:tc>
        <w:tc>
          <w:tcPr>
            <w:tcW w:w="2095" w:type="dxa"/>
          </w:tcPr>
          <w:p w14:paraId="357C6382">
            <w:pPr>
              <w:topLinePunct/>
              <w:spacing w:beforeLines="50" w:line="360" w:lineRule="auto"/>
              <w:jc w:val="center"/>
              <w:rPr>
                <w:rFonts w:hAnsi="宋体"/>
                <w:spacing w:val="10"/>
              </w:rPr>
            </w:pPr>
            <w:r>
              <w:rPr>
                <w:rFonts w:hint="eastAsia" w:hAnsi="宋体"/>
                <w:spacing w:val="10"/>
              </w:rPr>
              <w:t>0.05%</w:t>
            </w:r>
          </w:p>
        </w:tc>
      </w:tr>
      <w:tr w14:paraId="3FC4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235" w:type="dxa"/>
          </w:tcPr>
          <w:p w14:paraId="05D8183F">
            <w:pPr>
              <w:topLinePunct/>
              <w:spacing w:beforeLines="50" w:line="360" w:lineRule="auto"/>
              <w:jc w:val="center"/>
              <w:rPr>
                <w:rFonts w:hAnsi="宋体"/>
                <w:spacing w:val="10"/>
              </w:rPr>
            </w:pPr>
            <w:r>
              <w:rPr>
                <w:rFonts w:hAnsi="宋体"/>
                <w:spacing w:val="10"/>
              </w:rPr>
              <w:t xml:space="preserve">100000 </w:t>
            </w:r>
            <w:r>
              <w:rPr>
                <w:rFonts w:hint="eastAsia" w:hAnsi="宋体"/>
                <w:spacing w:val="10"/>
              </w:rPr>
              <w:t>以上</w:t>
            </w:r>
          </w:p>
        </w:tc>
        <w:tc>
          <w:tcPr>
            <w:tcW w:w="1953" w:type="dxa"/>
          </w:tcPr>
          <w:p w14:paraId="37C1F25D">
            <w:pPr>
              <w:topLinePunct/>
              <w:spacing w:beforeLines="50" w:line="360" w:lineRule="auto"/>
              <w:jc w:val="center"/>
              <w:rPr>
                <w:rFonts w:hAnsi="宋体"/>
                <w:spacing w:val="10"/>
              </w:rPr>
            </w:pPr>
            <w:r>
              <w:rPr>
                <w:rFonts w:hint="eastAsia" w:hAnsi="宋体"/>
                <w:spacing w:val="10"/>
              </w:rPr>
              <w:t>0.01%</w:t>
            </w:r>
          </w:p>
        </w:tc>
        <w:tc>
          <w:tcPr>
            <w:tcW w:w="2095" w:type="dxa"/>
          </w:tcPr>
          <w:p w14:paraId="56A2D4ED">
            <w:pPr>
              <w:topLinePunct/>
              <w:spacing w:beforeLines="50" w:line="360" w:lineRule="auto"/>
              <w:jc w:val="center"/>
              <w:rPr>
                <w:rFonts w:hAnsi="宋体"/>
                <w:spacing w:val="10"/>
              </w:rPr>
            </w:pPr>
            <w:r>
              <w:rPr>
                <w:rFonts w:hint="eastAsia" w:hAnsi="宋体"/>
                <w:spacing w:val="10"/>
              </w:rPr>
              <w:t>0.01%</w:t>
            </w:r>
          </w:p>
        </w:tc>
        <w:tc>
          <w:tcPr>
            <w:tcW w:w="2095" w:type="dxa"/>
          </w:tcPr>
          <w:p w14:paraId="18A26F4A">
            <w:pPr>
              <w:topLinePunct/>
              <w:spacing w:beforeLines="50" w:line="360" w:lineRule="auto"/>
              <w:jc w:val="center"/>
              <w:rPr>
                <w:rFonts w:hAnsi="宋体"/>
                <w:spacing w:val="10"/>
              </w:rPr>
            </w:pPr>
            <w:r>
              <w:rPr>
                <w:rFonts w:hint="eastAsia" w:hAnsi="宋体"/>
                <w:spacing w:val="10"/>
              </w:rPr>
              <w:t>0.01%</w:t>
            </w:r>
          </w:p>
        </w:tc>
      </w:tr>
    </w:tbl>
    <w:p w14:paraId="3468C360">
      <w:pPr>
        <w:topLinePunct/>
        <w:spacing w:beforeLines="50" w:line="360" w:lineRule="auto"/>
        <w:rPr>
          <w:rFonts w:hAnsi="宋体"/>
          <w:b/>
          <w:color w:val="000000"/>
          <w:szCs w:val="21"/>
        </w:rPr>
      </w:pPr>
      <w:r>
        <w:rPr>
          <w:rFonts w:hint="eastAsia" w:hAnsi="宋体"/>
          <w:b/>
          <w:color w:val="000000"/>
          <w:szCs w:val="21"/>
        </w:rPr>
        <w:t>说明：</w:t>
      </w:r>
      <w:r>
        <w:rPr>
          <w:rFonts w:hAnsi="宋体"/>
          <w:b/>
          <w:color w:val="000000"/>
          <w:szCs w:val="21"/>
        </w:rPr>
        <w:t>1</w:t>
      </w:r>
      <w:r>
        <w:rPr>
          <w:rFonts w:hint="eastAsia" w:hAnsi="宋体"/>
          <w:b/>
          <w:color w:val="000000"/>
          <w:szCs w:val="21"/>
        </w:rPr>
        <w:t>、代理服务费支付方式：一次性以银行划帐或现金形式支付。</w:t>
      </w:r>
    </w:p>
    <w:p w14:paraId="7EDC84CE">
      <w:pPr>
        <w:topLinePunct/>
        <w:spacing w:beforeLines="50" w:line="360" w:lineRule="auto"/>
        <w:ind w:firstLine="723" w:firstLineChars="300"/>
        <w:rPr>
          <w:rFonts w:hAnsi="宋体"/>
          <w:b/>
          <w:color w:val="000000"/>
          <w:szCs w:val="21"/>
        </w:rPr>
      </w:pPr>
      <w:r>
        <w:rPr>
          <w:rFonts w:hint="eastAsia" w:hAnsi="宋体"/>
          <w:b/>
          <w:color w:val="000000"/>
          <w:szCs w:val="21"/>
          <w:lang w:val="en-US" w:eastAsia="zh-CN"/>
        </w:rPr>
        <w:t>2</w:t>
      </w:r>
      <w:r>
        <w:rPr>
          <w:rFonts w:hint="eastAsia" w:hAnsi="宋体"/>
          <w:b/>
          <w:color w:val="000000"/>
          <w:szCs w:val="21"/>
        </w:rPr>
        <w:t>、成交供应商如果不按规定交纳代理服务费，采购代理机构将在成交供应商的保证金中抵扣服务费，不足部分采购代理机构保留进一步追索权利。</w:t>
      </w:r>
    </w:p>
    <w:p w14:paraId="535DFA86">
      <w:pPr>
        <w:topLinePunct/>
        <w:spacing w:beforeLines="50" w:line="360" w:lineRule="auto"/>
        <w:ind w:left="1081" w:leftChars="300" w:hanging="361" w:hangingChars="150"/>
        <w:rPr>
          <w:rFonts w:hAnsi="宋体"/>
          <w:b/>
          <w:color w:val="000000"/>
          <w:spacing w:val="10"/>
          <w:szCs w:val="21"/>
        </w:rPr>
      </w:pPr>
      <w:r>
        <w:rPr>
          <w:rFonts w:hint="eastAsia" w:hAnsi="宋体"/>
          <w:b/>
          <w:color w:val="000000"/>
          <w:szCs w:val="21"/>
          <w:lang w:val="en-US" w:eastAsia="zh-CN"/>
        </w:rPr>
        <w:t>3</w:t>
      </w:r>
      <w:r>
        <w:rPr>
          <w:rFonts w:hint="eastAsia" w:hAnsi="宋体"/>
          <w:b/>
          <w:color w:val="000000"/>
          <w:szCs w:val="21"/>
        </w:rPr>
        <w:t>、</w:t>
      </w:r>
      <w:r>
        <w:rPr>
          <w:rFonts w:hint="eastAsia" w:hAnsi="宋体"/>
          <w:b/>
          <w:color w:val="000000"/>
          <w:spacing w:val="10"/>
          <w:szCs w:val="21"/>
        </w:rPr>
        <w:t>代理服务费不足人民币5000元，按5</w:t>
      </w:r>
      <w:r>
        <w:rPr>
          <w:rFonts w:hAnsi="宋体"/>
          <w:b/>
          <w:color w:val="000000"/>
          <w:spacing w:val="10"/>
          <w:szCs w:val="21"/>
        </w:rPr>
        <w:t>000</w:t>
      </w:r>
      <w:r>
        <w:rPr>
          <w:rFonts w:hint="eastAsia" w:hAnsi="宋体"/>
          <w:b/>
          <w:color w:val="000000"/>
          <w:spacing w:val="10"/>
          <w:szCs w:val="21"/>
        </w:rPr>
        <w:t>元收取。</w:t>
      </w:r>
    </w:p>
    <w:p w14:paraId="299ABFC1">
      <w:pPr>
        <w:spacing w:line="360" w:lineRule="auto"/>
        <w:ind w:firstLine="482" w:firstLineChars="200"/>
        <w:rPr>
          <w:rFonts w:hAnsi="宋体"/>
          <w:b/>
          <w:spacing w:val="10"/>
        </w:rPr>
      </w:pPr>
      <w:r>
        <w:rPr>
          <w:rFonts w:hint="eastAsia" w:hAnsi="宋体"/>
          <w:b/>
          <w:color w:val="262626"/>
        </w:rPr>
        <w:t>2</w:t>
      </w:r>
      <w:r>
        <w:rPr>
          <w:rFonts w:hint="eastAsia" w:hAnsi="宋体"/>
          <w:b/>
          <w:color w:val="262626"/>
          <w:lang w:val="en-US" w:eastAsia="zh-CN"/>
        </w:rPr>
        <w:t>6</w:t>
      </w:r>
      <w:r>
        <w:rPr>
          <w:rFonts w:hint="eastAsia" w:hAnsi="宋体"/>
          <w:b/>
          <w:color w:val="262626"/>
        </w:rPr>
        <w:t>.</w:t>
      </w:r>
      <w:r>
        <w:rPr>
          <w:rFonts w:hint="eastAsia" w:hAnsi="宋体"/>
          <w:b/>
          <w:spacing w:val="10"/>
        </w:rPr>
        <w:t xml:space="preserve"> 代理服务费缴交方式（成交供应商，银行转账或现金方式。银行转账的请转到以下账户并备注“该项目的采购编号，代理服务费”字样）</w:t>
      </w:r>
    </w:p>
    <w:p w14:paraId="71BD1DCC">
      <w:pPr>
        <w:spacing w:line="360" w:lineRule="auto"/>
        <w:ind w:firstLine="522" w:firstLineChars="200"/>
        <w:rPr>
          <w:rFonts w:hint="eastAsia" w:hAnsi="宋体" w:eastAsia="宋体"/>
          <w:b/>
          <w:spacing w:val="10"/>
          <w:lang w:eastAsia="zh-CN"/>
        </w:rPr>
      </w:pPr>
      <w:r>
        <w:rPr>
          <w:rFonts w:hint="eastAsia" w:hAnsi="宋体"/>
          <w:b/>
          <w:spacing w:val="10"/>
        </w:rPr>
        <w:t>名    称：</w:t>
      </w:r>
      <w:r>
        <w:rPr>
          <w:rFonts w:hint="eastAsia" w:hAnsi="宋体"/>
          <w:b/>
          <w:spacing w:val="10"/>
          <w:lang w:eastAsia="zh-CN"/>
        </w:rPr>
        <w:t>广东兴东南项目管理有限公司</w:t>
      </w:r>
    </w:p>
    <w:p w14:paraId="27D75AA1">
      <w:pPr>
        <w:spacing w:line="360" w:lineRule="auto"/>
        <w:ind w:firstLine="522" w:firstLineChars="200"/>
        <w:rPr>
          <w:rFonts w:hAnsi="宋体"/>
          <w:b/>
          <w:spacing w:val="10"/>
        </w:rPr>
      </w:pPr>
      <w:r>
        <w:rPr>
          <w:rFonts w:hint="eastAsia" w:hAnsi="宋体"/>
          <w:b/>
          <w:color w:val="000000"/>
          <w:spacing w:val="10"/>
        </w:rPr>
        <w:t>开户银行：广发银行股份有限公司河源红星路支行</w:t>
      </w:r>
    </w:p>
    <w:p w14:paraId="4FFA7B94">
      <w:pPr>
        <w:spacing w:line="360" w:lineRule="auto"/>
        <w:ind w:firstLine="522" w:firstLineChars="200"/>
        <w:rPr>
          <w:rFonts w:hAnsi="宋体"/>
          <w:b/>
          <w:spacing w:val="10"/>
        </w:rPr>
      </w:pPr>
      <w:r>
        <w:rPr>
          <w:rFonts w:hint="eastAsia" w:hAnsi="宋体"/>
          <w:b/>
          <w:color w:val="000000"/>
          <w:spacing w:val="10"/>
        </w:rPr>
        <w:t>账    号：9550 8802 1059 0700 114</w:t>
      </w:r>
      <w:r>
        <w:rPr>
          <w:rFonts w:hAnsi="宋体"/>
          <w:color w:val="000000" w:themeColor="text1"/>
          <w:kern w:val="56"/>
          <w:sz w:val="28"/>
          <w:szCs w:val="28"/>
        </w:rPr>
        <w:br w:type="page"/>
      </w:r>
    </w:p>
    <w:p w14:paraId="1735A451">
      <w:pPr>
        <w:pStyle w:val="3"/>
        <w:topLinePunct/>
        <w:autoSpaceDE/>
        <w:autoSpaceDN/>
        <w:spacing w:line="360" w:lineRule="auto"/>
        <w:ind w:left="1040" w:right="0" w:hanging="1040" w:hangingChars="370"/>
        <w:rPr>
          <w:rFonts w:ascii="宋体" w:hAnsi="宋体" w:eastAsia="宋体"/>
          <w:color w:val="000000" w:themeColor="text1"/>
          <w:kern w:val="56"/>
          <w:sz w:val="28"/>
          <w:szCs w:val="28"/>
        </w:rPr>
      </w:pPr>
      <w:bookmarkStart w:id="28" w:name="_Toc197556429"/>
      <w:r>
        <w:rPr>
          <w:rFonts w:hint="eastAsia" w:ascii="宋体" w:hAnsi="宋体" w:eastAsia="宋体"/>
          <w:color w:val="000000" w:themeColor="text1"/>
          <w:kern w:val="56"/>
          <w:sz w:val="28"/>
          <w:szCs w:val="28"/>
        </w:rPr>
        <w:t>十二、相关表格</w:t>
      </w:r>
      <w:bookmarkEnd w:id="28"/>
    </w:p>
    <w:p w14:paraId="2B48A004">
      <w:pPr>
        <w:topLinePunct/>
        <w:autoSpaceDE/>
        <w:autoSpaceDN/>
        <w:spacing w:afterLines="50" w:line="440" w:lineRule="atLeast"/>
        <w:ind w:firstLine="482" w:firstLineChars="200"/>
        <w:rPr>
          <w:rFonts w:hAnsi="宋体"/>
          <w:b/>
          <w:color w:val="000000" w:themeColor="text1"/>
          <w:kern w:val="56"/>
        </w:rPr>
      </w:pPr>
      <w:r>
        <w:rPr>
          <w:rFonts w:hint="eastAsia" w:hAnsi="宋体"/>
          <w:b/>
          <w:color w:val="000000" w:themeColor="text1"/>
          <w:kern w:val="56"/>
        </w:rPr>
        <w:t xml:space="preserve"> 表一：资格符合性评审表</w:t>
      </w:r>
    </w:p>
    <w:tbl>
      <w:tblPr>
        <w:tblStyle w:val="50"/>
        <w:tblW w:w="9401" w:type="dxa"/>
        <w:jc w:val="center"/>
        <w:tblLayout w:type="fixed"/>
        <w:tblCellMar>
          <w:top w:w="0" w:type="dxa"/>
          <w:left w:w="0" w:type="dxa"/>
          <w:bottom w:w="0" w:type="dxa"/>
          <w:right w:w="0" w:type="dxa"/>
        </w:tblCellMar>
      </w:tblPr>
      <w:tblGrid>
        <w:gridCol w:w="570"/>
        <w:gridCol w:w="7478"/>
        <w:gridCol w:w="1353"/>
      </w:tblGrid>
      <w:tr w14:paraId="04903DE3">
        <w:tblPrEx>
          <w:tblCellMar>
            <w:top w:w="0" w:type="dxa"/>
            <w:left w:w="0" w:type="dxa"/>
            <w:bottom w:w="0" w:type="dxa"/>
            <w:right w:w="0" w:type="dxa"/>
          </w:tblCellMar>
        </w:tblPrEx>
        <w:trPr>
          <w:trHeight w:val="1019" w:hRule="exac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68F834A8">
            <w:pPr>
              <w:topLinePunct/>
              <w:autoSpaceDE/>
              <w:autoSpaceDN/>
              <w:spacing w:line="440" w:lineRule="atLeast"/>
              <w:jc w:val="center"/>
              <w:rPr>
                <w:rFonts w:hAnsi="宋体"/>
                <w:kern w:val="56"/>
              </w:rPr>
            </w:pPr>
            <w:r>
              <w:rPr>
                <w:rFonts w:hint="eastAsia" w:hAnsi="宋体"/>
                <w:kern w:val="56"/>
              </w:rPr>
              <w:t>序号</w:t>
            </w:r>
          </w:p>
        </w:tc>
        <w:tc>
          <w:tcPr>
            <w:tcW w:w="7478" w:type="dxa"/>
            <w:tcBorders>
              <w:top w:val="single" w:color="000000" w:sz="4" w:space="0"/>
              <w:left w:val="single" w:color="000000" w:sz="4" w:space="0"/>
              <w:bottom w:val="single" w:color="000000" w:sz="4" w:space="0"/>
              <w:right w:val="single" w:color="000000" w:sz="4" w:space="0"/>
            </w:tcBorders>
            <w:vAlign w:val="center"/>
          </w:tcPr>
          <w:p w14:paraId="5BFF5C57">
            <w:pPr>
              <w:topLinePunct/>
              <w:autoSpaceDE/>
              <w:autoSpaceDN/>
              <w:spacing w:line="440" w:lineRule="atLeast"/>
              <w:jc w:val="center"/>
              <w:rPr>
                <w:rFonts w:hAnsi="宋体"/>
                <w:kern w:val="56"/>
              </w:rPr>
            </w:pPr>
            <w:r>
              <w:rPr>
                <w:rFonts w:hint="eastAsia" w:hAnsi="宋体"/>
                <w:kern w:val="56"/>
              </w:rPr>
              <w:t>评审内容</w:t>
            </w:r>
          </w:p>
        </w:tc>
        <w:tc>
          <w:tcPr>
            <w:tcW w:w="1353" w:type="dxa"/>
            <w:tcBorders>
              <w:top w:val="single" w:color="000000" w:sz="4" w:space="0"/>
              <w:left w:val="single" w:color="000000" w:sz="4" w:space="0"/>
              <w:bottom w:val="single" w:color="000000" w:sz="4" w:space="0"/>
              <w:right w:val="single" w:color="000000" w:sz="4" w:space="0"/>
            </w:tcBorders>
            <w:vAlign w:val="center"/>
          </w:tcPr>
          <w:p w14:paraId="3C519D66">
            <w:pPr>
              <w:topLinePunct/>
              <w:autoSpaceDE/>
              <w:autoSpaceDN/>
              <w:spacing w:line="440" w:lineRule="atLeast"/>
              <w:jc w:val="center"/>
              <w:rPr>
                <w:rFonts w:hAnsi="宋体"/>
                <w:kern w:val="56"/>
              </w:rPr>
            </w:pPr>
            <w:r>
              <w:rPr>
                <w:rFonts w:hint="eastAsia" w:hAnsi="宋体"/>
                <w:kern w:val="56"/>
              </w:rPr>
              <w:t>响应供应商审核情况</w:t>
            </w:r>
          </w:p>
        </w:tc>
      </w:tr>
      <w:tr w14:paraId="5FC09A6B">
        <w:tblPrEx>
          <w:tblCellMar>
            <w:top w:w="0" w:type="dxa"/>
            <w:left w:w="0" w:type="dxa"/>
            <w:bottom w:w="0" w:type="dxa"/>
            <w:right w:w="0" w:type="dxa"/>
          </w:tblCellMar>
        </w:tblPrEx>
        <w:trPr>
          <w:trHeight w:val="715" w:hRule="exac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62B44BCC">
            <w:pPr>
              <w:topLinePunct/>
              <w:autoSpaceDE/>
              <w:autoSpaceDN/>
              <w:jc w:val="center"/>
              <w:rPr>
                <w:rFonts w:hAnsi="宋体"/>
              </w:rPr>
            </w:pPr>
            <w:r>
              <w:rPr>
                <w:rFonts w:hAnsi="宋体"/>
              </w:rPr>
              <w:t>1</w:t>
            </w:r>
          </w:p>
        </w:tc>
        <w:tc>
          <w:tcPr>
            <w:tcW w:w="7478" w:type="dxa"/>
            <w:tcBorders>
              <w:top w:val="single" w:color="000000" w:sz="4" w:space="0"/>
              <w:left w:val="single" w:color="000000" w:sz="4" w:space="0"/>
              <w:bottom w:val="single" w:color="000000" w:sz="4" w:space="0"/>
              <w:right w:val="single" w:color="000000" w:sz="4" w:space="0"/>
            </w:tcBorders>
            <w:vAlign w:val="center"/>
          </w:tcPr>
          <w:p w14:paraId="02AF0CFD">
            <w:pPr>
              <w:jc w:val="center"/>
              <w:rPr>
                <w:rFonts w:hAnsi="宋体"/>
              </w:rPr>
            </w:pPr>
            <w:r>
              <w:rPr>
                <w:rFonts w:hint="eastAsia" w:hAnsi="宋体"/>
              </w:rPr>
              <w:t>响应供应商提供的资格证明文件符合磋商文件的要求</w:t>
            </w:r>
          </w:p>
        </w:tc>
        <w:tc>
          <w:tcPr>
            <w:tcW w:w="1353" w:type="dxa"/>
            <w:tcBorders>
              <w:top w:val="single" w:color="000000" w:sz="4" w:space="0"/>
              <w:left w:val="single" w:color="000000" w:sz="4" w:space="0"/>
              <w:bottom w:val="single" w:color="000000" w:sz="4" w:space="0"/>
              <w:right w:val="single" w:color="000000" w:sz="4" w:space="0"/>
            </w:tcBorders>
            <w:vAlign w:val="center"/>
          </w:tcPr>
          <w:p w14:paraId="111F1609">
            <w:pPr>
              <w:topLinePunct/>
              <w:autoSpaceDE/>
              <w:autoSpaceDN/>
              <w:spacing w:line="440" w:lineRule="atLeast"/>
              <w:rPr>
                <w:rFonts w:hAnsi="宋体"/>
                <w:kern w:val="56"/>
              </w:rPr>
            </w:pPr>
          </w:p>
        </w:tc>
      </w:tr>
      <w:tr w14:paraId="47FB0268">
        <w:tblPrEx>
          <w:tblCellMar>
            <w:top w:w="0" w:type="dxa"/>
            <w:left w:w="0" w:type="dxa"/>
            <w:bottom w:w="0" w:type="dxa"/>
            <w:right w:w="0" w:type="dxa"/>
          </w:tblCellMar>
        </w:tblPrEx>
        <w:trPr>
          <w:trHeight w:val="631" w:hRule="exac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5318D140">
            <w:pPr>
              <w:topLinePunct/>
              <w:autoSpaceDE/>
              <w:autoSpaceDN/>
              <w:jc w:val="center"/>
              <w:rPr>
                <w:rFonts w:hint="eastAsia" w:hAnsi="宋体" w:eastAsia="宋体"/>
                <w:lang w:eastAsia="zh-CN"/>
              </w:rPr>
            </w:pPr>
            <w:r>
              <w:rPr>
                <w:rFonts w:hint="eastAsia" w:hAnsi="宋体"/>
                <w:lang w:val="en-US" w:eastAsia="zh-CN"/>
              </w:rPr>
              <w:t>2</w:t>
            </w:r>
          </w:p>
        </w:tc>
        <w:tc>
          <w:tcPr>
            <w:tcW w:w="7478" w:type="dxa"/>
            <w:tcBorders>
              <w:top w:val="single" w:color="000000" w:sz="4" w:space="0"/>
              <w:left w:val="single" w:color="000000" w:sz="4" w:space="0"/>
              <w:bottom w:val="single" w:color="000000" w:sz="4" w:space="0"/>
              <w:right w:val="single" w:color="000000" w:sz="4" w:space="0"/>
            </w:tcBorders>
            <w:vAlign w:val="center"/>
          </w:tcPr>
          <w:p w14:paraId="0E3D4430">
            <w:pPr>
              <w:jc w:val="center"/>
              <w:rPr>
                <w:rFonts w:hAnsi="宋体"/>
              </w:rPr>
            </w:pPr>
            <w:r>
              <w:rPr>
                <w:rFonts w:hint="eastAsia" w:hAnsi="宋体"/>
              </w:rPr>
              <w:t>响应文件签字人非法定代表人的是有法定代表人的有效授权</w:t>
            </w:r>
          </w:p>
        </w:tc>
        <w:tc>
          <w:tcPr>
            <w:tcW w:w="1353" w:type="dxa"/>
            <w:tcBorders>
              <w:top w:val="single" w:color="000000" w:sz="4" w:space="0"/>
              <w:left w:val="single" w:color="000000" w:sz="4" w:space="0"/>
              <w:bottom w:val="single" w:color="000000" w:sz="4" w:space="0"/>
              <w:right w:val="single" w:color="000000" w:sz="4" w:space="0"/>
            </w:tcBorders>
            <w:vAlign w:val="center"/>
          </w:tcPr>
          <w:p w14:paraId="08C7D1EE">
            <w:pPr>
              <w:topLinePunct/>
              <w:autoSpaceDE/>
              <w:autoSpaceDN/>
              <w:spacing w:line="440" w:lineRule="atLeast"/>
              <w:rPr>
                <w:rFonts w:hAnsi="宋体"/>
                <w:kern w:val="56"/>
              </w:rPr>
            </w:pPr>
          </w:p>
        </w:tc>
      </w:tr>
      <w:tr w14:paraId="443F0ADD">
        <w:tblPrEx>
          <w:tblCellMar>
            <w:top w:w="0" w:type="dxa"/>
            <w:left w:w="0" w:type="dxa"/>
            <w:bottom w:w="0" w:type="dxa"/>
            <w:right w:w="0" w:type="dxa"/>
          </w:tblCellMar>
        </w:tblPrEx>
        <w:trPr>
          <w:trHeight w:val="672" w:hRule="exac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07EA33E2">
            <w:pPr>
              <w:topLinePunct/>
              <w:autoSpaceDE/>
              <w:autoSpaceDN/>
              <w:jc w:val="center"/>
              <w:rPr>
                <w:rFonts w:hint="eastAsia" w:hAnsi="宋体" w:eastAsia="宋体"/>
                <w:lang w:eastAsia="zh-CN"/>
              </w:rPr>
            </w:pPr>
            <w:r>
              <w:rPr>
                <w:rFonts w:hint="eastAsia" w:hAnsi="宋体"/>
                <w:lang w:val="en-US" w:eastAsia="zh-CN"/>
              </w:rPr>
              <w:t>3</w:t>
            </w:r>
          </w:p>
        </w:tc>
        <w:tc>
          <w:tcPr>
            <w:tcW w:w="7478" w:type="dxa"/>
            <w:tcBorders>
              <w:top w:val="single" w:color="000000" w:sz="4" w:space="0"/>
              <w:left w:val="single" w:color="000000" w:sz="4" w:space="0"/>
              <w:bottom w:val="single" w:color="000000" w:sz="4" w:space="0"/>
              <w:right w:val="single" w:color="000000" w:sz="4" w:space="0"/>
            </w:tcBorders>
            <w:vAlign w:val="center"/>
          </w:tcPr>
          <w:p w14:paraId="3B895636">
            <w:pPr>
              <w:jc w:val="center"/>
              <w:rPr>
                <w:rFonts w:hAnsi="宋体"/>
              </w:rPr>
            </w:pPr>
            <w:r>
              <w:rPr>
                <w:rFonts w:hint="eastAsia" w:hAnsi="宋体"/>
              </w:rPr>
              <w:t>响应有效期符合磋商文件的要求</w:t>
            </w:r>
          </w:p>
        </w:tc>
        <w:tc>
          <w:tcPr>
            <w:tcW w:w="1353" w:type="dxa"/>
            <w:tcBorders>
              <w:top w:val="single" w:color="000000" w:sz="4" w:space="0"/>
              <w:left w:val="single" w:color="000000" w:sz="4" w:space="0"/>
              <w:bottom w:val="single" w:color="000000" w:sz="4" w:space="0"/>
              <w:right w:val="single" w:color="000000" w:sz="4" w:space="0"/>
            </w:tcBorders>
            <w:vAlign w:val="center"/>
          </w:tcPr>
          <w:p w14:paraId="19C2DE6C">
            <w:pPr>
              <w:topLinePunct/>
              <w:autoSpaceDE/>
              <w:autoSpaceDN/>
              <w:spacing w:line="440" w:lineRule="atLeast"/>
              <w:rPr>
                <w:rFonts w:hAnsi="宋体"/>
                <w:kern w:val="56"/>
              </w:rPr>
            </w:pPr>
          </w:p>
        </w:tc>
      </w:tr>
      <w:tr w14:paraId="1615FDA5">
        <w:tblPrEx>
          <w:tblCellMar>
            <w:top w:w="0" w:type="dxa"/>
            <w:left w:w="0" w:type="dxa"/>
            <w:bottom w:w="0" w:type="dxa"/>
            <w:right w:w="0" w:type="dxa"/>
          </w:tblCellMar>
        </w:tblPrEx>
        <w:trPr>
          <w:trHeight w:val="951" w:hRule="exac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0C224CD3">
            <w:pPr>
              <w:topLinePunct/>
              <w:autoSpaceDE/>
              <w:autoSpaceDN/>
              <w:jc w:val="center"/>
              <w:rPr>
                <w:rFonts w:hint="eastAsia" w:hAnsi="宋体" w:eastAsia="宋体"/>
                <w:lang w:eastAsia="zh-CN"/>
              </w:rPr>
            </w:pPr>
            <w:r>
              <w:rPr>
                <w:rFonts w:hint="eastAsia" w:hAnsi="宋体"/>
                <w:lang w:val="en-US" w:eastAsia="zh-CN"/>
              </w:rPr>
              <w:t>4</w:t>
            </w:r>
          </w:p>
        </w:tc>
        <w:tc>
          <w:tcPr>
            <w:tcW w:w="7478" w:type="dxa"/>
            <w:tcBorders>
              <w:top w:val="single" w:color="000000" w:sz="4" w:space="0"/>
              <w:left w:val="single" w:color="000000" w:sz="4" w:space="0"/>
              <w:bottom w:val="single" w:color="000000" w:sz="4" w:space="0"/>
              <w:right w:val="single" w:color="000000" w:sz="4" w:space="0"/>
            </w:tcBorders>
            <w:vAlign w:val="center"/>
          </w:tcPr>
          <w:p w14:paraId="313A2251">
            <w:pPr>
              <w:jc w:val="center"/>
              <w:rPr>
                <w:rFonts w:hAnsi="宋体"/>
              </w:rPr>
            </w:pPr>
            <w:r>
              <w:rPr>
                <w:rFonts w:hint="eastAsia" w:hAnsi="宋体"/>
              </w:rPr>
              <w:t>响应文件是符合磋商文件第三部分磋商须知中“响应文件的数量、签署及盖章”的要求</w:t>
            </w:r>
          </w:p>
        </w:tc>
        <w:tc>
          <w:tcPr>
            <w:tcW w:w="1353" w:type="dxa"/>
            <w:tcBorders>
              <w:top w:val="single" w:color="000000" w:sz="4" w:space="0"/>
              <w:left w:val="single" w:color="000000" w:sz="4" w:space="0"/>
              <w:bottom w:val="single" w:color="000000" w:sz="4" w:space="0"/>
              <w:right w:val="single" w:color="000000" w:sz="4" w:space="0"/>
            </w:tcBorders>
            <w:vAlign w:val="center"/>
          </w:tcPr>
          <w:p w14:paraId="0422457F">
            <w:pPr>
              <w:topLinePunct/>
              <w:autoSpaceDE/>
              <w:autoSpaceDN/>
              <w:spacing w:line="440" w:lineRule="atLeast"/>
              <w:rPr>
                <w:rFonts w:hAnsi="宋体"/>
                <w:kern w:val="56"/>
              </w:rPr>
            </w:pPr>
          </w:p>
        </w:tc>
      </w:tr>
      <w:tr w14:paraId="55EBE891">
        <w:tblPrEx>
          <w:tblCellMar>
            <w:top w:w="0" w:type="dxa"/>
            <w:left w:w="0" w:type="dxa"/>
            <w:bottom w:w="0" w:type="dxa"/>
            <w:right w:w="0" w:type="dxa"/>
          </w:tblCellMar>
        </w:tblPrEx>
        <w:trPr>
          <w:trHeight w:val="443" w:hRule="exac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6814A176">
            <w:pPr>
              <w:topLinePunct/>
              <w:autoSpaceDE/>
              <w:autoSpaceDN/>
              <w:jc w:val="center"/>
              <w:rPr>
                <w:rFonts w:hint="eastAsia" w:hAnsi="宋体" w:eastAsia="宋体"/>
                <w:lang w:eastAsia="zh-CN"/>
              </w:rPr>
            </w:pPr>
            <w:r>
              <w:rPr>
                <w:rFonts w:hint="eastAsia" w:hAnsi="宋体"/>
                <w:lang w:val="en-US" w:eastAsia="zh-CN"/>
              </w:rPr>
              <w:t>5</w:t>
            </w:r>
          </w:p>
        </w:tc>
        <w:tc>
          <w:tcPr>
            <w:tcW w:w="7478" w:type="dxa"/>
            <w:tcBorders>
              <w:top w:val="single" w:color="000000" w:sz="4" w:space="0"/>
              <w:left w:val="single" w:color="000000" w:sz="4" w:space="0"/>
              <w:bottom w:val="single" w:color="000000" w:sz="4" w:space="0"/>
              <w:right w:val="single" w:color="000000" w:sz="4" w:space="0"/>
            </w:tcBorders>
            <w:vAlign w:val="center"/>
          </w:tcPr>
          <w:p w14:paraId="2D178227">
            <w:pPr>
              <w:jc w:val="center"/>
              <w:rPr>
                <w:rFonts w:hAnsi="宋体"/>
              </w:rPr>
            </w:pPr>
            <w:r>
              <w:rPr>
                <w:rFonts w:hint="eastAsia" w:hAnsi="宋体"/>
              </w:rPr>
              <w:t>报价是固定不变价</w:t>
            </w:r>
          </w:p>
        </w:tc>
        <w:tc>
          <w:tcPr>
            <w:tcW w:w="1353" w:type="dxa"/>
            <w:tcBorders>
              <w:top w:val="single" w:color="000000" w:sz="4" w:space="0"/>
              <w:left w:val="single" w:color="000000" w:sz="4" w:space="0"/>
              <w:bottom w:val="single" w:color="000000" w:sz="4" w:space="0"/>
              <w:right w:val="single" w:color="000000" w:sz="4" w:space="0"/>
            </w:tcBorders>
            <w:vAlign w:val="center"/>
          </w:tcPr>
          <w:p w14:paraId="546D20AE">
            <w:pPr>
              <w:topLinePunct/>
              <w:autoSpaceDE/>
              <w:autoSpaceDN/>
              <w:spacing w:line="440" w:lineRule="atLeast"/>
              <w:rPr>
                <w:rFonts w:hAnsi="宋体"/>
                <w:kern w:val="56"/>
              </w:rPr>
            </w:pPr>
          </w:p>
        </w:tc>
      </w:tr>
      <w:tr w14:paraId="06EEAED0">
        <w:tblPrEx>
          <w:tblCellMar>
            <w:top w:w="0" w:type="dxa"/>
            <w:left w:w="0" w:type="dxa"/>
            <w:bottom w:w="0" w:type="dxa"/>
            <w:right w:w="0" w:type="dxa"/>
          </w:tblCellMar>
        </w:tblPrEx>
        <w:trPr>
          <w:trHeight w:val="509" w:hRule="exac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1ED08589">
            <w:pPr>
              <w:topLinePunct/>
              <w:autoSpaceDE/>
              <w:autoSpaceDN/>
              <w:jc w:val="center"/>
              <w:rPr>
                <w:rFonts w:hint="eastAsia" w:hAnsi="宋体" w:eastAsia="宋体"/>
                <w:lang w:eastAsia="zh-CN"/>
              </w:rPr>
            </w:pPr>
            <w:r>
              <w:rPr>
                <w:rFonts w:hint="eastAsia" w:hAnsi="宋体"/>
                <w:lang w:val="en-US" w:eastAsia="zh-CN"/>
              </w:rPr>
              <w:t>6</w:t>
            </w:r>
          </w:p>
        </w:tc>
        <w:tc>
          <w:tcPr>
            <w:tcW w:w="7478" w:type="dxa"/>
            <w:tcBorders>
              <w:top w:val="single" w:color="000000" w:sz="4" w:space="0"/>
              <w:left w:val="single" w:color="000000" w:sz="4" w:space="0"/>
              <w:bottom w:val="single" w:color="000000" w:sz="4" w:space="0"/>
              <w:right w:val="single" w:color="000000" w:sz="4" w:space="0"/>
            </w:tcBorders>
            <w:vAlign w:val="center"/>
          </w:tcPr>
          <w:p w14:paraId="1822E77B">
            <w:pPr>
              <w:jc w:val="center"/>
              <w:rPr>
                <w:rFonts w:hAnsi="宋体"/>
              </w:rPr>
            </w:pPr>
            <w:r>
              <w:rPr>
                <w:rFonts w:hint="eastAsia" w:hAnsi="宋体"/>
              </w:rPr>
              <w:t>报价无明显不合理或低于合理成本价</w:t>
            </w:r>
          </w:p>
        </w:tc>
        <w:tc>
          <w:tcPr>
            <w:tcW w:w="1353" w:type="dxa"/>
            <w:tcBorders>
              <w:top w:val="single" w:color="000000" w:sz="4" w:space="0"/>
              <w:left w:val="single" w:color="000000" w:sz="4" w:space="0"/>
              <w:bottom w:val="single" w:color="000000" w:sz="4" w:space="0"/>
              <w:right w:val="single" w:color="000000" w:sz="4" w:space="0"/>
            </w:tcBorders>
            <w:vAlign w:val="center"/>
          </w:tcPr>
          <w:p w14:paraId="578C0B3A">
            <w:pPr>
              <w:topLinePunct/>
              <w:autoSpaceDE/>
              <w:autoSpaceDN/>
              <w:spacing w:line="440" w:lineRule="atLeast"/>
              <w:rPr>
                <w:rFonts w:hAnsi="宋体"/>
                <w:kern w:val="56"/>
              </w:rPr>
            </w:pPr>
          </w:p>
        </w:tc>
      </w:tr>
      <w:tr w14:paraId="7FB2AFF4">
        <w:tblPrEx>
          <w:tblCellMar>
            <w:top w:w="0" w:type="dxa"/>
            <w:left w:w="0" w:type="dxa"/>
            <w:bottom w:w="0" w:type="dxa"/>
            <w:right w:w="0" w:type="dxa"/>
          </w:tblCellMar>
        </w:tblPrEx>
        <w:trPr>
          <w:trHeight w:val="631" w:hRule="exac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6E7E2CA9">
            <w:pPr>
              <w:topLinePunct/>
              <w:autoSpaceDE/>
              <w:autoSpaceDN/>
              <w:jc w:val="center"/>
              <w:rPr>
                <w:rFonts w:hint="eastAsia" w:hAnsi="宋体" w:eastAsia="宋体"/>
                <w:lang w:eastAsia="zh-CN"/>
              </w:rPr>
            </w:pPr>
            <w:r>
              <w:rPr>
                <w:rFonts w:hint="eastAsia" w:hAnsi="宋体"/>
                <w:lang w:val="en-US" w:eastAsia="zh-CN"/>
              </w:rPr>
              <w:t>7</w:t>
            </w:r>
          </w:p>
        </w:tc>
        <w:tc>
          <w:tcPr>
            <w:tcW w:w="7478" w:type="dxa"/>
            <w:tcBorders>
              <w:top w:val="single" w:color="000000" w:sz="4" w:space="0"/>
              <w:left w:val="single" w:color="000000" w:sz="4" w:space="0"/>
              <w:bottom w:val="single" w:color="000000" w:sz="4" w:space="0"/>
              <w:right w:val="single" w:color="000000" w:sz="4" w:space="0"/>
            </w:tcBorders>
            <w:vAlign w:val="center"/>
          </w:tcPr>
          <w:p w14:paraId="7E9C3C9F">
            <w:pPr>
              <w:jc w:val="center"/>
              <w:rPr>
                <w:rFonts w:hAnsi="宋体"/>
              </w:rPr>
            </w:pPr>
            <w:r>
              <w:rPr>
                <w:rFonts w:hint="eastAsia" w:hAnsi="宋体"/>
              </w:rPr>
              <w:t>报价没有超出采购预算</w:t>
            </w:r>
          </w:p>
        </w:tc>
        <w:tc>
          <w:tcPr>
            <w:tcW w:w="1353" w:type="dxa"/>
            <w:tcBorders>
              <w:top w:val="single" w:color="000000" w:sz="4" w:space="0"/>
              <w:left w:val="single" w:color="000000" w:sz="4" w:space="0"/>
              <w:bottom w:val="single" w:color="000000" w:sz="4" w:space="0"/>
              <w:right w:val="single" w:color="000000" w:sz="4" w:space="0"/>
            </w:tcBorders>
            <w:vAlign w:val="center"/>
          </w:tcPr>
          <w:p w14:paraId="690A8C0F">
            <w:pPr>
              <w:topLinePunct/>
              <w:autoSpaceDE/>
              <w:autoSpaceDN/>
              <w:spacing w:line="440" w:lineRule="atLeast"/>
              <w:rPr>
                <w:rFonts w:hAnsi="宋体"/>
                <w:kern w:val="56"/>
              </w:rPr>
            </w:pPr>
          </w:p>
        </w:tc>
      </w:tr>
      <w:tr w14:paraId="4F573CBA">
        <w:tblPrEx>
          <w:tblCellMar>
            <w:top w:w="0" w:type="dxa"/>
            <w:left w:w="0" w:type="dxa"/>
            <w:bottom w:w="0" w:type="dxa"/>
            <w:right w:w="0" w:type="dxa"/>
          </w:tblCellMar>
        </w:tblPrEx>
        <w:trPr>
          <w:trHeight w:val="999" w:hRule="exac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63778F72">
            <w:pPr>
              <w:spacing w:beforeLines="50" w:line="360" w:lineRule="auto"/>
              <w:jc w:val="center"/>
              <w:rPr>
                <w:rFonts w:hint="eastAsia" w:hAnsi="宋体" w:eastAsia="宋体"/>
                <w:kern w:val="56"/>
                <w:lang w:val="en-US" w:eastAsia="zh-CN"/>
              </w:rPr>
            </w:pPr>
            <w:r>
              <w:rPr>
                <w:rFonts w:hint="eastAsia" w:hAnsi="宋体"/>
                <w:kern w:val="56"/>
                <w:lang w:val="en-US" w:eastAsia="zh-CN"/>
              </w:rPr>
              <w:t>8</w:t>
            </w:r>
          </w:p>
        </w:tc>
        <w:tc>
          <w:tcPr>
            <w:tcW w:w="7478" w:type="dxa"/>
            <w:tcBorders>
              <w:top w:val="single" w:color="000000" w:sz="4" w:space="0"/>
              <w:left w:val="single" w:color="000000" w:sz="4" w:space="0"/>
              <w:bottom w:val="single" w:color="000000" w:sz="4" w:space="0"/>
              <w:right w:val="single" w:color="000000" w:sz="4" w:space="0"/>
            </w:tcBorders>
            <w:vAlign w:val="center"/>
          </w:tcPr>
          <w:p w14:paraId="1EC19A9A">
            <w:pPr>
              <w:spacing w:beforeLines="50" w:line="360" w:lineRule="auto"/>
              <w:jc w:val="center"/>
              <w:rPr>
                <w:rFonts w:hint="eastAsia" w:hAnsi="宋体"/>
                <w:kern w:val="56"/>
              </w:rPr>
            </w:pPr>
            <w:r>
              <w:rPr>
                <w:rFonts w:hint="eastAsia" w:hAnsi="宋体"/>
                <w:kern w:val="56"/>
              </w:rPr>
              <w:t>参与的供应商工程的施工单位全部为符合政策要求的中小企业。（须提供中小企业声明函）</w:t>
            </w:r>
          </w:p>
        </w:tc>
        <w:tc>
          <w:tcPr>
            <w:tcW w:w="1353" w:type="dxa"/>
            <w:tcBorders>
              <w:top w:val="single" w:color="000000" w:sz="4" w:space="0"/>
              <w:left w:val="single" w:color="000000" w:sz="4" w:space="0"/>
              <w:bottom w:val="single" w:color="000000" w:sz="4" w:space="0"/>
              <w:right w:val="single" w:color="000000" w:sz="4" w:space="0"/>
            </w:tcBorders>
          </w:tcPr>
          <w:p w14:paraId="50FCA199">
            <w:pPr>
              <w:topLinePunct/>
              <w:autoSpaceDE/>
              <w:autoSpaceDN/>
              <w:spacing w:line="440" w:lineRule="atLeast"/>
              <w:rPr>
                <w:rFonts w:hAnsi="宋体"/>
                <w:kern w:val="56"/>
              </w:rPr>
            </w:pPr>
          </w:p>
        </w:tc>
      </w:tr>
      <w:tr w14:paraId="1ABDCD82">
        <w:tblPrEx>
          <w:tblCellMar>
            <w:top w:w="0" w:type="dxa"/>
            <w:left w:w="0" w:type="dxa"/>
            <w:bottom w:w="0" w:type="dxa"/>
            <w:right w:w="0" w:type="dxa"/>
          </w:tblCellMar>
        </w:tblPrEx>
        <w:trPr>
          <w:trHeight w:val="514" w:hRule="exact"/>
          <w:jc w:val="center"/>
        </w:trPr>
        <w:tc>
          <w:tcPr>
            <w:tcW w:w="8048" w:type="dxa"/>
            <w:gridSpan w:val="2"/>
            <w:tcBorders>
              <w:top w:val="single" w:color="000000" w:sz="4" w:space="0"/>
              <w:left w:val="single" w:color="000000" w:sz="4" w:space="0"/>
              <w:bottom w:val="single" w:color="000000" w:sz="4" w:space="0"/>
              <w:right w:val="single" w:color="000000" w:sz="4" w:space="0"/>
            </w:tcBorders>
            <w:vAlign w:val="center"/>
          </w:tcPr>
          <w:p w14:paraId="40AD212A">
            <w:pPr>
              <w:spacing w:beforeLines="50" w:line="360" w:lineRule="auto"/>
              <w:jc w:val="center"/>
              <w:rPr>
                <w:rFonts w:hAnsi="宋体" w:cs="Times New Roman"/>
                <w:kern w:val="56"/>
              </w:rPr>
            </w:pPr>
            <w:r>
              <w:rPr>
                <w:rFonts w:hint="eastAsia" w:hAnsi="宋体"/>
                <w:kern w:val="56"/>
              </w:rPr>
              <w:t>结论：</w:t>
            </w:r>
          </w:p>
        </w:tc>
        <w:tc>
          <w:tcPr>
            <w:tcW w:w="1353" w:type="dxa"/>
            <w:tcBorders>
              <w:top w:val="single" w:color="000000" w:sz="4" w:space="0"/>
              <w:left w:val="single" w:color="000000" w:sz="4" w:space="0"/>
              <w:bottom w:val="single" w:color="000000" w:sz="4" w:space="0"/>
              <w:right w:val="single" w:color="000000" w:sz="4" w:space="0"/>
            </w:tcBorders>
          </w:tcPr>
          <w:p w14:paraId="65555459">
            <w:pPr>
              <w:topLinePunct/>
              <w:autoSpaceDE/>
              <w:autoSpaceDN/>
              <w:spacing w:line="440" w:lineRule="atLeast"/>
              <w:rPr>
                <w:rFonts w:hAnsi="宋体"/>
                <w:kern w:val="56"/>
              </w:rPr>
            </w:pPr>
          </w:p>
        </w:tc>
      </w:tr>
    </w:tbl>
    <w:p w14:paraId="11143987">
      <w:pPr>
        <w:topLinePunct/>
        <w:spacing w:line="360" w:lineRule="auto"/>
        <w:ind w:left="960" w:leftChars="200" w:hanging="480" w:hangingChars="200"/>
        <w:rPr>
          <w:rFonts w:hAnsi="宋体"/>
        </w:rPr>
      </w:pPr>
      <w:r>
        <w:rPr>
          <w:rFonts w:hint="eastAsia" w:hAnsi="宋体"/>
        </w:rPr>
        <w:t>注：</w:t>
      </w:r>
    </w:p>
    <w:p w14:paraId="7C792672">
      <w:pPr>
        <w:topLinePunct/>
        <w:spacing w:line="360" w:lineRule="auto"/>
        <w:ind w:left="960" w:leftChars="200" w:hanging="480" w:hangingChars="200"/>
        <w:rPr>
          <w:rFonts w:hAnsi="宋体"/>
        </w:rPr>
      </w:pPr>
      <w:r>
        <w:rPr>
          <w:rFonts w:hAnsi="宋体"/>
        </w:rPr>
        <w:t xml:space="preserve">1) </w:t>
      </w:r>
      <w:r>
        <w:rPr>
          <w:rFonts w:hint="eastAsia" w:hAnsi="宋体"/>
        </w:rPr>
        <w:t>以上内容将作为响应供应商合格性和有效性审核的重要内容之一，响应供应商必须严格按照其内容及序列要求在磋商文件中对应如实提供和编制，对缺漏和不符合项将会直接导致无效响应。</w:t>
      </w:r>
    </w:p>
    <w:p w14:paraId="1BB1AEC7">
      <w:pPr>
        <w:topLinePunct/>
        <w:spacing w:line="360" w:lineRule="auto"/>
        <w:ind w:left="960" w:leftChars="200" w:hanging="480" w:hangingChars="200"/>
        <w:rPr>
          <w:rFonts w:hAnsi="宋体"/>
        </w:rPr>
      </w:pPr>
      <w:r>
        <w:rPr>
          <w:rFonts w:hAnsi="宋体"/>
        </w:rPr>
        <w:t>2)</w:t>
      </w:r>
      <w:r>
        <w:rPr>
          <w:rFonts w:hint="eastAsia" w:hAnsi="宋体"/>
        </w:rPr>
        <w:t>表中只需填写“√”表示合格或“×”表示不合格；结论栏中按“一票否决”填写“通过”或“不通过”。</w:t>
      </w:r>
    </w:p>
    <w:p w14:paraId="620E6570">
      <w:pPr>
        <w:topLinePunct/>
        <w:spacing w:line="360" w:lineRule="auto"/>
        <w:ind w:left="960" w:leftChars="200" w:hanging="480" w:hangingChars="200"/>
        <w:rPr>
          <w:rFonts w:hAnsi="宋体"/>
          <w:kern w:val="56"/>
        </w:rPr>
        <w:sectPr>
          <w:pgSz w:w="11900" w:h="16840"/>
          <w:pgMar w:top="1247" w:right="1418" w:bottom="1418" w:left="1418" w:header="851" w:footer="794" w:gutter="170"/>
          <w:cols w:space="720" w:num="1"/>
          <w:docGrid w:linePitch="326" w:charSpace="0"/>
        </w:sectPr>
      </w:pPr>
      <w:r>
        <w:rPr>
          <w:rFonts w:hAnsi="宋体"/>
        </w:rPr>
        <w:t>3)</w:t>
      </w:r>
      <w:r>
        <w:rPr>
          <w:rFonts w:hint="eastAsia" w:hAnsi="宋体"/>
        </w:rPr>
        <w:t>有半数以上的评委对响应供应商的结论为“不通过”则该响应供应商为不合格响应供应商，不得进入下一步详细评审。</w:t>
      </w:r>
    </w:p>
    <w:p w14:paraId="12AF5791">
      <w:pPr>
        <w:topLinePunct/>
        <w:autoSpaceDE/>
        <w:autoSpaceDN/>
        <w:spacing w:line="440" w:lineRule="atLeast"/>
        <w:ind w:firstLine="482" w:firstLineChars="200"/>
        <w:rPr>
          <w:rFonts w:hAnsi="宋体"/>
          <w:b/>
          <w:bCs/>
          <w:color w:val="000000" w:themeColor="text1"/>
          <w:kern w:val="56"/>
        </w:rPr>
      </w:pPr>
      <w:r>
        <w:rPr>
          <w:rFonts w:hAnsi="宋体"/>
          <w:b/>
          <w:bCs/>
          <w:color w:val="000000" w:themeColor="text1"/>
          <w:kern w:val="56"/>
        </w:rPr>
        <w:t>表二：商务</w:t>
      </w:r>
      <w:r>
        <w:rPr>
          <w:rFonts w:hint="eastAsia" w:hAnsi="宋体"/>
          <w:b/>
          <w:bCs/>
          <w:color w:val="000000" w:themeColor="text1"/>
          <w:kern w:val="56"/>
        </w:rPr>
        <w:t>技术</w:t>
      </w:r>
      <w:r>
        <w:rPr>
          <w:rFonts w:hAnsi="宋体"/>
          <w:b/>
          <w:bCs/>
          <w:color w:val="000000" w:themeColor="text1"/>
          <w:kern w:val="56"/>
        </w:rPr>
        <w:t>评审表</w:t>
      </w:r>
    </w:p>
    <w:p w14:paraId="2F1B8485">
      <w:pPr>
        <w:pStyle w:val="45"/>
        <w:numPr>
          <w:ilvl w:val="255"/>
          <w:numId w:val="0"/>
        </w:numPr>
        <w:spacing w:before="0" w:beforeAutospacing="0" w:after="0" w:afterAutospacing="0" w:line="300" w:lineRule="auto"/>
        <w:jc w:val="center"/>
        <w:outlineLvl w:val="2"/>
        <w:rPr>
          <w:rFonts w:cs="宋体"/>
          <w:b/>
        </w:rPr>
      </w:pPr>
      <w:r>
        <w:rPr>
          <w:rFonts w:hint="eastAsia" w:cs="宋体"/>
          <w:b/>
        </w:rPr>
        <w:t xml:space="preserve">表1 </w:t>
      </w:r>
      <w:r>
        <w:rPr>
          <w:b/>
          <w:bCs/>
          <w:color w:val="000000" w:themeColor="text1"/>
          <w:kern w:val="56"/>
        </w:rPr>
        <w:t>商务</w:t>
      </w:r>
      <w:r>
        <w:rPr>
          <w:rFonts w:hint="eastAsia"/>
          <w:b/>
          <w:bCs/>
          <w:color w:val="000000" w:themeColor="text1"/>
          <w:kern w:val="56"/>
        </w:rPr>
        <w:t>技术</w:t>
      </w:r>
      <w:r>
        <w:rPr>
          <w:rFonts w:hint="eastAsia" w:cs="宋体"/>
          <w:b/>
        </w:rPr>
        <w:t>评审表（</w:t>
      </w:r>
      <w:r>
        <w:rPr>
          <w:rFonts w:hint="eastAsia" w:cs="宋体"/>
          <w:b/>
          <w:lang w:val="en-US" w:eastAsia="zh-CN"/>
        </w:rPr>
        <w:t>7</w:t>
      </w:r>
      <w:r>
        <w:rPr>
          <w:rFonts w:hint="eastAsia" w:cs="宋体"/>
          <w:b/>
        </w:rPr>
        <w:t>0分）</w:t>
      </w:r>
    </w:p>
    <w:tbl>
      <w:tblPr>
        <w:tblStyle w:val="50"/>
        <w:tblW w:w="935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0"/>
        <w:gridCol w:w="1436"/>
        <w:gridCol w:w="7140"/>
      </w:tblGrid>
      <w:tr w14:paraId="1B49C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 w:hRule="atLeast"/>
          <w:jc w:val="center"/>
        </w:trPr>
        <w:tc>
          <w:tcPr>
            <w:tcW w:w="780" w:type="dxa"/>
            <w:vAlign w:val="center"/>
          </w:tcPr>
          <w:p w14:paraId="29FE30D7">
            <w:pPr>
              <w:spacing w:line="300" w:lineRule="auto"/>
              <w:jc w:val="center"/>
              <w:rPr>
                <w:rFonts w:hAnsi="宋体"/>
                <w:b/>
              </w:rPr>
            </w:pPr>
            <w:bookmarkStart w:id="29" w:name="_Toc278274488"/>
            <w:bookmarkStart w:id="30" w:name="_Toc223856296"/>
            <w:r>
              <w:rPr>
                <w:rFonts w:hint="eastAsia" w:hAnsi="宋体"/>
                <w:b/>
              </w:rPr>
              <w:t>序号</w:t>
            </w:r>
          </w:p>
        </w:tc>
        <w:tc>
          <w:tcPr>
            <w:tcW w:w="8576" w:type="dxa"/>
            <w:gridSpan w:val="2"/>
            <w:vAlign w:val="center"/>
          </w:tcPr>
          <w:p w14:paraId="7D5444EC">
            <w:pPr>
              <w:spacing w:line="300" w:lineRule="auto"/>
              <w:jc w:val="center"/>
              <w:rPr>
                <w:rFonts w:hAnsi="宋体"/>
                <w:b/>
              </w:rPr>
            </w:pPr>
            <w:r>
              <w:rPr>
                <w:rFonts w:hint="eastAsia" w:hAnsi="宋体"/>
                <w:b/>
              </w:rPr>
              <w:t>评审标准</w:t>
            </w:r>
          </w:p>
        </w:tc>
      </w:tr>
      <w:tr w14:paraId="65011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80" w:type="dxa"/>
            <w:vAlign w:val="center"/>
          </w:tcPr>
          <w:p w14:paraId="509B30B7">
            <w:pPr>
              <w:spacing w:line="300" w:lineRule="auto"/>
              <w:jc w:val="center"/>
              <w:rPr>
                <w:rFonts w:hAnsi="宋体"/>
              </w:rPr>
            </w:pPr>
            <w:r>
              <w:rPr>
                <w:rFonts w:hint="eastAsia" w:hAnsi="宋体"/>
              </w:rPr>
              <w:t>1</w:t>
            </w:r>
          </w:p>
        </w:tc>
        <w:tc>
          <w:tcPr>
            <w:tcW w:w="1436" w:type="dxa"/>
            <w:vAlign w:val="center"/>
          </w:tcPr>
          <w:p w14:paraId="2226E73D">
            <w:pPr>
              <w:widowControl/>
              <w:autoSpaceDE/>
              <w:autoSpaceDN/>
              <w:adjustRightInd/>
              <w:spacing w:line="300" w:lineRule="auto"/>
              <w:jc w:val="center"/>
              <w:rPr>
                <w:rFonts w:hAnsi="宋体"/>
              </w:rPr>
            </w:pPr>
            <w:r>
              <w:rPr>
                <w:rFonts w:hAnsi="宋体"/>
              </w:rPr>
              <w:t>项目业绩</w:t>
            </w:r>
          </w:p>
          <w:p w14:paraId="78B7B0E0">
            <w:pPr>
              <w:widowControl/>
              <w:autoSpaceDE/>
              <w:autoSpaceDN/>
              <w:adjustRightInd/>
              <w:spacing w:line="300" w:lineRule="auto"/>
              <w:jc w:val="center"/>
              <w:rPr>
                <w:rFonts w:hAnsi="宋体" w:cs="宋体"/>
                <w:bCs w:val="0"/>
              </w:rPr>
            </w:pPr>
            <w:r>
              <w:rPr>
                <w:rFonts w:hint="eastAsia" w:hAnsi="宋体" w:cs="宋体"/>
                <w:bCs w:val="0"/>
              </w:rPr>
              <w:t>（</w:t>
            </w:r>
            <w:r>
              <w:rPr>
                <w:rFonts w:hint="eastAsia" w:hAnsi="宋体" w:cs="宋体"/>
                <w:bCs w:val="0"/>
                <w:lang w:val="en-US" w:eastAsia="zh-CN"/>
              </w:rPr>
              <w:t>10</w:t>
            </w:r>
            <w:r>
              <w:rPr>
                <w:rFonts w:hint="eastAsia" w:hAnsi="宋体" w:cs="宋体"/>
                <w:bCs w:val="0"/>
              </w:rPr>
              <w:t>分）</w:t>
            </w:r>
          </w:p>
        </w:tc>
        <w:tc>
          <w:tcPr>
            <w:tcW w:w="7140" w:type="dxa"/>
            <w:vAlign w:val="center"/>
          </w:tcPr>
          <w:p w14:paraId="456E9CEC">
            <w:pPr>
              <w:widowControl/>
              <w:autoSpaceDE/>
              <w:autoSpaceDN/>
              <w:adjustRightInd/>
              <w:spacing w:line="300" w:lineRule="auto"/>
              <w:jc w:val="left"/>
              <w:rPr>
                <w:rFonts w:hAnsi="宋体"/>
                <w:sz w:val="21"/>
                <w:szCs w:val="21"/>
              </w:rPr>
            </w:pPr>
            <w:r>
              <w:rPr>
                <w:rFonts w:hint="eastAsia" w:ascii="宋体" w:hAnsi="宋体" w:eastAsia="宋体" w:cs="宋体"/>
                <w:lang w:eastAsia="zh-CN"/>
              </w:rPr>
              <w:t>对响应供应商自202</w:t>
            </w:r>
            <w:r>
              <w:rPr>
                <w:rFonts w:hint="eastAsia" w:ascii="宋体" w:hAnsi="宋体" w:eastAsia="宋体" w:cs="宋体"/>
                <w:lang w:val="en-US" w:eastAsia="zh-CN"/>
              </w:rPr>
              <w:t>3</w:t>
            </w:r>
            <w:r>
              <w:rPr>
                <w:rFonts w:hint="eastAsia" w:ascii="宋体" w:hAnsi="宋体" w:eastAsia="宋体" w:cs="宋体"/>
                <w:lang w:eastAsia="zh-CN"/>
              </w:rPr>
              <w:t>年1月1日至今承接过的项目业绩进行评审，每提供一项得</w:t>
            </w:r>
            <w:r>
              <w:rPr>
                <w:rFonts w:hint="eastAsia" w:hAnsi="宋体" w:cs="宋体"/>
                <w:lang w:val="en-US" w:eastAsia="zh-CN"/>
              </w:rPr>
              <w:t>5</w:t>
            </w:r>
            <w:r>
              <w:rPr>
                <w:rFonts w:hint="eastAsia" w:ascii="宋体" w:hAnsi="宋体" w:eastAsia="宋体" w:cs="宋体"/>
                <w:lang w:eastAsia="zh-CN"/>
              </w:rPr>
              <w:t>分，最高10分。注：须提供中标（成交）通知书或施工合同关键页复印件，未提供的不得分。</w:t>
            </w:r>
          </w:p>
        </w:tc>
      </w:tr>
      <w:tr w14:paraId="4B999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44" w:hRule="atLeast"/>
          <w:jc w:val="center"/>
        </w:trPr>
        <w:tc>
          <w:tcPr>
            <w:tcW w:w="780" w:type="dxa"/>
            <w:vAlign w:val="center"/>
          </w:tcPr>
          <w:p w14:paraId="695DB315">
            <w:pPr>
              <w:spacing w:line="300" w:lineRule="auto"/>
              <w:jc w:val="center"/>
              <w:rPr>
                <w:rFonts w:hAnsi="宋体"/>
              </w:rPr>
            </w:pPr>
            <w:r>
              <w:rPr>
                <w:rFonts w:hint="eastAsia" w:hAnsi="宋体"/>
              </w:rPr>
              <w:t>2</w:t>
            </w:r>
          </w:p>
        </w:tc>
        <w:tc>
          <w:tcPr>
            <w:tcW w:w="1436" w:type="dxa"/>
            <w:vAlign w:val="center"/>
          </w:tcPr>
          <w:p w14:paraId="2CA2FAEF">
            <w:pPr>
              <w:snapToGrid w:val="0"/>
              <w:spacing w:line="300" w:lineRule="auto"/>
              <w:jc w:val="center"/>
              <w:rPr>
                <w:rFonts w:hAnsi="宋体"/>
                <w:bCs/>
              </w:rPr>
            </w:pPr>
            <w:r>
              <w:rPr>
                <w:rFonts w:hint="eastAsia" w:hAnsi="宋体"/>
                <w:bCs/>
                <w:lang w:eastAsia="zh-CN"/>
              </w:rPr>
              <w:t>响应程度 (</w:t>
            </w:r>
            <w:r>
              <w:rPr>
                <w:rFonts w:hint="eastAsia" w:hAnsi="宋体"/>
                <w:bCs/>
                <w:lang w:val="en-US" w:eastAsia="zh-CN"/>
              </w:rPr>
              <w:t>5</w:t>
            </w:r>
            <w:r>
              <w:rPr>
                <w:rFonts w:hint="eastAsia" w:hAnsi="宋体"/>
                <w:bCs/>
                <w:lang w:eastAsia="zh-CN"/>
              </w:rPr>
              <w:t>.0分)</w:t>
            </w:r>
          </w:p>
        </w:tc>
        <w:tc>
          <w:tcPr>
            <w:tcW w:w="7140" w:type="dxa"/>
            <w:vAlign w:val="center"/>
          </w:tcPr>
          <w:p w14:paraId="49ADBC9E">
            <w:pPr>
              <w:snapToGrid w:val="0"/>
              <w:spacing w:line="300" w:lineRule="auto"/>
              <w:rPr>
                <w:rFonts w:hint="eastAsia" w:hAnsi="宋体"/>
                <w:spacing w:val="12"/>
                <w:lang w:val="en-US" w:eastAsia="zh-CN"/>
              </w:rPr>
            </w:pPr>
            <w:r>
              <w:rPr>
                <w:rFonts w:hint="eastAsia" w:hAnsi="宋体"/>
                <w:spacing w:val="12"/>
                <w:lang w:val="en-US" w:eastAsia="zh-CN"/>
              </w:rPr>
              <w:t>根据响应供应商对磋商文件的商务要求响应程度进行评审：</w:t>
            </w:r>
          </w:p>
          <w:p w14:paraId="6ED2DBE6">
            <w:pPr>
              <w:snapToGrid w:val="0"/>
              <w:spacing w:line="300" w:lineRule="auto"/>
              <w:rPr>
                <w:rFonts w:hint="eastAsia" w:hAnsi="宋体"/>
                <w:spacing w:val="12"/>
                <w:lang w:val="en-US" w:eastAsia="zh-CN"/>
              </w:rPr>
            </w:pPr>
            <w:r>
              <w:rPr>
                <w:rFonts w:hint="eastAsia" w:hAnsi="宋体"/>
                <w:spacing w:val="12"/>
                <w:lang w:val="en-US" w:eastAsia="zh-CN"/>
              </w:rPr>
              <w:t xml:space="preserve">1）完全符合或优于磋商文件要求的，得5分； </w:t>
            </w:r>
          </w:p>
          <w:p w14:paraId="16EF499B">
            <w:pPr>
              <w:snapToGrid w:val="0"/>
              <w:spacing w:line="300" w:lineRule="auto"/>
              <w:rPr>
                <w:rFonts w:hint="eastAsia" w:hAnsi="宋体"/>
                <w:spacing w:val="12"/>
                <w:lang w:val="en-US" w:eastAsia="zh-CN"/>
              </w:rPr>
            </w:pPr>
            <w:r>
              <w:rPr>
                <w:rFonts w:hint="eastAsia" w:hAnsi="宋体"/>
                <w:spacing w:val="12"/>
                <w:lang w:val="en-US" w:eastAsia="zh-CN"/>
              </w:rPr>
              <w:t xml:space="preserve">2）负偏离1项的，得3分； </w:t>
            </w:r>
          </w:p>
          <w:p w14:paraId="150638CA">
            <w:pPr>
              <w:snapToGrid w:val="0"/>
              <w:spacing w:line="300" w:lineRule="auto"/>
              <w:rPr>
                <w:rFonts w:hAnsi="宋体"/>
                <w:spacing w:val="12"/>
              </w:rPr>
            </w:pPr>
            <w:r>
              <w:rPr>
                <w:rFonts w:hint="eastAsia" w:hAnsi="宋体"/>
                <w:spacing w:val="12"/>
                <w:lang w:val="en-US" w:eastAsia="zh-CN"/>
              </w:rPr>
              <w:t>3）负偏离大于1项的，得0分</w:t>
            </w:r>
            <w:r>
              <w:rPr>
                <w:rFonts w:hint="eastAsia" w:hAnsi="宋体"/>
                <w:spacing w:val="12"/>
              </w:rPr>
              <w:t>。</w:t>
            </w:r>
          </w:p>
        </w:tc>
      </w:tr>
      <w:tr w14:paraId="2D783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96" w:hRule="atLeast"/>
          <w:jc w:val="center"/>
        </w:trPr>
        <w:tc>
          <w:tcPr>
            <w:tcW w:w="780" w:type="dxa"/>
            <w:vAlign w:val="center"/>
          </w:tcPr>
          <w:p w14:paraId="1FEA27E5">
            <w:pPr>
              <w:spacing w:line="300" w:lineRule="auto"/>
              <w:jc w:val="center"/>
              <w:rPr>
                <w:rFonts w:hAnsi="宋体"/>
              </w:rPr>
            </w:pPr>
            <w:bookmarkStart w:id="31" w:name="_Hlk197375851"/>
            <w:r>
              <w:rPr>
                <w:rFonts w:hint="eastAsia" w:hAnsi="宋体"/>
              </w:rPr>
              <w:t>3</w:t>
            </w:r>
          </w:p>
        </w:tc>
        <w:tc>
          <w:tcPr>
            <w:tcW w:w="1436" w:type="dxa"/>
            <w:vAlign w:val="center"/>
          </w:tcPr>
          <w:p w14:paraId="3B4BD6BA">
            <w:pPr>
              <w:pStyle w:val="66"/>
              <w:spacing w:line="300" w:lineRule="auto"/>
              <w:jc w:val="center"/>
              <w:rPr>
                <w:rFonts w:hint="default" w:eastAsia="宋体"/>
                <w:lang w:val="en-US" w:eastAsia="zh-CN"/>
              </w:rPr>
            </w:pPr>
            <w:r>
              <w:t>施工方法及技术保证措施A</w:t>
            </w:r>
            <w:r>
              <w:rPr>
                <w:rFonts w:hint="eastAsia"/>
                <w:lang w:eastAsia="zh-CN"/>
              </w:rPr>
              <w:t>（</w:t>
            </w:r>
            <w:r>
              <w:rPr>
                <w:rFonts w:hint="eastAsia"/>
                <w:lang w:val="en-US" w:eastAsia="zh-CN"/>
              </w:rPr>
              <w:t>3分）</w:t>
            </w:r>
          </w:p>
        </w:tc>
        <w:tc>
          <w:tcPr>
            <w:tcW w:w="7140" w:type="dxa"/>
            <w:vAlign w:val="center"/>
          </w:tcPr>
          <w:p w14:paraId="42A37F60">
            <w:pPr>
              <w:spacing w:line="300" w:lineRule="auto"/>
            </w:pPr>
            <w:r>
              <w:t>提供施工方法及技术保证措施A，包括施工总体部署、施工总体流程、各分部分项工程的施工方法及技术保证措施3项内容，每包含1项得1分，本项最高得3分。</w:t>
            </w:r>
          </w:p>
        </w:tc>
      </w:tr>
      <w:bookmarkEnd w:id="31"/>
      <w:tr w14:paraId="0A30A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82" w:hRule="atLeast"/>
          <w:jc w:val="center"/>
        </w:trPr>
        <w:tc>
          <w:tcPr>
            <w:tcW w:w="780" w:type="dxa"/>
            <w:vAlign w:val="center"/>
          </w:tcPr>
          <w:p w14:paraId="6628DFE9">
            <w:pPr>
              <w:spacing w:line="300" w:lineRule="auto"/>
              <w:jc w:val="center"/>
              <w:rPr>
                <w:rFonts w:hAnsi="宋体"/>
              </w:rPr>
            </w:pPr>
            <w:r>
              <w:rPr>
                <w:rFonts w:hint="eastAsia" w:hAnsi="宋体"/>
              </w:rPr>
              <w:t>4</w:t>
            </w:r>
          </w:p>
        </w:tc>
        <w:tc>
          <w:tcPr>
            <w:tcW w:w="1436" w:type="dxa"/>
            <w:vAlign w:val="center"/>
          </w:tcPr>
          <w:p w14:paraId="61BAA631">
            <w:pPr>
              <w:snapToGrid w:val="0"/>
              <w:spacing w:line="300" w:lineRule="auto"/>
              <w:jc w:val="center"/>
              <w:rPr>
                <w:rFonts w:hAnsi="宋体"/>
                <w:bCs/>
              </w:rPr>
            </w:pPr>
            <w:r>
              <w:rPr>
                <w:rFonts w:hint="eastAsia" w:hAnsi="宋体"/>
                <w:bCs/>
              </w:rPr>
              <w:t>施工方法及技术保证措施B（1</w:t>
            </w:r>
            <w:r>
              <w:rPr>
                <w:rFonts w:hint="eastAsia" w:hAnsi="宋体"/>
                <w:bCs/>
                <w:lang w:val="en-US" w:eastAsia="zh-CN"/>
              </w:rPr>
              <w:t>2</w:t>
            </w:r>
            <w:r>
              <w:rPr>
                <w:rFonts w:hint="eastAsia" w:hAnsi="宋体"/>
                <w:bCs/>
              </w:rPr>
              <w:t>分）</w:t>
            </w:r>
          </w:p>
        </w:tc>
        <w:tc>
          <w:tcPr>
            <w:tcW w:w="7140" w:type="dxa"/>
            <w:vAlign w:val="center"/>
          </w:tcPr>
          <w:p w14:paraId="2B644FF3">
            <w:pPr>
              <w:spacing w:line="300" w:lineRule="auto"/>
            </w:pPr>
            <w:r>
              <w:t>在“施工方法及技术保证措施A”基础上，按照下列要求进行加分：①优于采购需求的，得</w:t>
            </w:r>
            <w:r>
              <w:rPr>
                <w:rFonts w:hint="eastAsia"/>
                <w:lang w:val="en-US" w:eastAsia="zh-CN"/>
              </w:rPr>
              <w:t>12</w:t>
            </w:r>
            <w:r>
              <w:t>分；②完全满足采购需求的，得</w:t>
            </w:r>
            <w:r>
              <w:rPr>
                <w:rFonts w:hint="eastAsia"/>
                <w:lang w:val="en-US" w:eastAsia="zh-CN"/>
              </w:rPr>
              <w:t>8</w:t>
            </w:r>
            <w:r>
              <w:t>分；③部分满足采购需求的，得</w:t>
            </w:r>
            <w:r>
              <w:rPr>
                <w:rFonts w:hint="eastAsia"/>
                <w:lang w:val="en-US" w:eastAsia="zh-CN"/>
              </w:rPr>
              <w:t>4</w:t>
            </w:r>
            <w:r>
              <w:t>分；④无法满足采购需求的，得0分。</w:t>
            </w:r>
          </w:p>
        </w:tc>
      </w:tr>
      <w:tr w14:paraId="46365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jc w:val="center"/>
        </w:trPr>
        <w:tc>
          <w:tcPr>
            <w:tcW w:w="780" w:type="dxa"/>
            <w:vAlign w:val="center"/>
          </w:tcPr>
          <w:p w14:paraId="194D2E16">
            <w:pPr>
              <w:spacing w:line="300" w:lineRule="auto"/>
              <w:jc w:val="center"/>
              <w:rPr>
                <w:rFonts w:hAnsi="宋体"/>
              </w:rPr>
            </w:pPr>
            <w:r>
              <w:rPr>
                <w:rFonts w:hint="eastAsia" w:hAnsi="宋体"/>
              </w:rPr>
              <w:t>5</w:t>
            </w:r>
          </w:p>
        </w:tc>
        <w:tc>
          <w:tcPr>
            <w:tcW w:w="1436" w:type="dxa"/>
            <w:vAlign w:val="center"/>
          </w:tcPr>
          <w:p w14:paraId="5DB56B9A">
            <w:pPr>
              <w:snapToGrid w:val="0"/>
              <w:spacing w:line="300" w:lineRule="auto"/>
              <w:jc w:val="center"/>
              <w:rPr>
                <w:rFonts w:hAnsi="宋体"/>
                <w:bCs/>
              </w:rPr>
            </w:pPr>
            <w:r>
              <w:rPr>
                <w:rFonts w:hint="eastAsia" w:hAnsi="宋体"/>
                <w:bCs/>
              </w:rPr>
              <w:t>施工总进度计划及工期保证措施A（</w:t>
            </w:r>
            <w:r>
              <w:rPr>
                <w:rFonts w:hint="eastAsia" w:hAnsi="宋体"/>
                <w:bCs/>
                <w:lang w:val="en-US" w:eastAsia="zh-CN"/>
              </w:rPr>
              <w:t>3</w:t>
            </w:r>
            <w:r>
              <w:rPr>
                <w:rFonts w:hint="eastAsia" w:hAnsi="宋体"/>
                <w:bCs/>
              </w:rPr>
              <w:t>分）</w:t>
            </w:r>
          </w:p>
        </w:tc>
        <w:tc>
          <w:tcPr>
            <w:tcW w:w="7140" w:type="dxa"/>
            <w:vAlign w:val="center"/>
          </w:tcPr>
          <w:p w14:paraId="117A688F">
            <w:pPr>
              <w:spacing w:line="300" w:lineRule="auto"/>
            </w:pPr>
            <w:r>
              <w:t>提供施工总进度计划及工期保证措施A，包括工期目标、施工进度计划、工期目标保证措施3项内容，每包含1项得1分，本项最高得3分。</w:t>
            </w:r>
          </w:p>
        </w:tc>
      </w:tr>
      <w:tr w14:paraId="6FB4F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 w:hRule="atLeast"/>
          <w:jc w:val="center"/>
        </w:trPr>
        <w:tc>
          <w:tcPr>
            <w:tcW w:w="780" w:type="dxa"/>
            <w:vAlign w:val="center"/>
          </w:tcPr>
          <w:p w14:paraId="27BE6933">
            <w:pPr>
              <w:spacing w:line="300" w:lineRule="auto"/>
              <w:jc w:val="center"/>
              <w:rPr>
                <w:rFonts w:hint="eastAsia" w:hAnsi="宋体" w:eastAsia="宋体"/>
                <w:lang w:val="en-US" w:eastAsia="zh-CN"/>
              </w:rPr>
            </w:pPr>
            <w:r>
              <w:rPr>
                <w:rFonts w:hint="eastAsia" w:hAnsi="宋体"/>
                <w:lang w:val="en-US" w:eastAsia="zh-CN"/>
              </w:rPr>
              <w:t>6</w:t>
            </w:r>
          </w:p>
        </w:tc>
        <w:tc>
          <w:tcPr>
            <w:tcW w:w="1436" w:type="dxa"/>
            <w:vAlign w:val="center"/>
          </w:tcPr>
          <w:p w14:paraId="489ACBDA">
            <w:pPr>
              <w:snapToGrid w:val="0"/>
              <w:spacing w:line="300" w:lineRule="auto"/>
              <w:jc w:val="center"/>
              <w:rPr>
                <w:rFonts w:hint="eastAsia"/>
                <w:lang w:val="en-US" w:eastAsia="zh-CN"/>
              </w:rPr>
            </w:pPr>
            <w:r>
              <w:rPr>
                <w:rFonts w:hint="eastAsia"/>
                <w:lang w:val="en-US" w:eastAsia="zh-CN"/>
              </w:rPr>
              <w:t xml:space="preserve">施工总进度计划及工期保证措施B </w:t>
            </w:r>
          </w:p>
          <w:p w14:paraId="69337347">
            <w:pPr>
              <w:snapToGrid w:val="0"/>
              <w:spacing w:line="300" w:lineRule="auto"/>
              <w:jc w:val="center"/>
            </w:pPr>
            <w:r>
              <w:rPr>
                <w:rFonts w:hint="eastAsia" w:hAnsi="宋体"/>
                <w:bCs/>
              </w:rPr>
              <w:t>（1</w:t>
            </w:r>
            <w:r>
              <w:rPr>
                <w:rFonts w:hint="eastAsia" w:hAnsi="宋体"/>
                <w:bCs/>
                <w:lang w:val="en-US" w:eastAsia="zh-CN"/>
              </w:rPr>
              <w:t>2</w:t>
            </w:r>
            <w:r>
              <w:rPr>
                <w:rFonts w:hint="eastAsia" w:hAnsi="宋体"/>
                <w:bCs/>
              </w:rPr>
              <w:t>分）</w:t>
            </w:r>
          </w:p>
        </w:tc>
        <w:tc>
          <w:tcPr>
            <w:tcW w:w="7140" w:type="dxa"/>
            <w:vAlign w:val="center"/>
          </w:tcPr>
          <w:p w14:paraId="0495B4CF">
            <w:pPr>
              <w:spacing w:line="300" w:lineRule="auto"/>
            </w:pPr>
            <w:r>
              <w:t>在“施工总进度计划及工期保证措施A”基础上，按照下列要求进行加分：①优于采购需求的，得</w:t>
            </w:r>
            <w:r>
              <w:rPr>
                <w:rFonts w:hint="eastAsia"/>
                <w:lang w:val="en-US" w:eastAsia="zh-CN"/>
              </w:rPr>
              <w:t>12</w:t>
            </w:r>
            <w:r>
              <w:t>分；②完全满足采购需求的，得</w:t>
            </w:r>
            <w:r>
              <w:rPr>
                <w:rFonts w:hint="eastAsia"/>
                <w:lang w:val="en-US" w:eastAsia="zh-CN"/>
              </w:rPr>
              <w:t>8</w:t>
            </w:r>
            <w:r>
              <w:t>分；③部分满足采购需求的，得</w:t>
            </w:r>
            <w:r>
              <w:rPr>
                <w:rFonts w:hint="eastAsia"/>
                <w:lang w:val="en-US" w:eastAsia="zh-CN"/>
              </w:rPr>
              <w:t>4</w:t>
            </w:r>
            <w:r>
              <w:t>分；④无法满足采购需求的，得0分。</w:t>
            </w:r>
          </w:p>
        </w:tc>
      </w:tr>
      <w:tr w14:paraId="17634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 w:hRule="atLeast"/>
          <w:jc w:val="center"/>
        </w:trPr>
        <w:tc>
          <w:tcPr>
            <w:tcW w:w="780" w:type="dxa"/>
            <w:vAlign w:val="center"/>
          </w:tcPr>
          <w:p w14:paraId="05CDDB0E">
            <w:pPr>
              <w:spacing w:line="300" w:lineRule="auto"/>
              <w:jc w:val="center"/>
              <w:rPr>
                <w:rFonts w:hint="default" w:hAnsi="宋体"/>
                <w:lang w:val="en-US" w:eastAsia="zh-CN"/>
              </w:rPr>
            </w:pPr>
            <w:r>
              <w:rPr>
                <w:rFonts w:hint="eastAsia" w:hAnsi="宋体"/>
                <w:lang w:val="en-US" w:eastAsia="zh-CN"/>
              </w:rPr>
              <w:t>7</w:t>
            </w:r>
          </w:p>
        </w:tc>
        <w:tc>
          <w:tcPr>
            <w:tcW w:w="1436" w:type="dxa"/>
            <w:vAlign w:val="center"/>
          </w:tcPr>
          <w:p w14:paraId="1A3F0D4F">
            <w:pPr>
              <w:snapToGrid w:val="0"/>
              <w:spacing w:line="300" w:lineRule="auto"/>
              <w:jc w:val="center"/>
              <w:rPr>
                <w:rFonts w:hint="default" w:hAnsi="宋体" w:eastAsia="宋体"/>
                <w:bCs/>
                <w:lang w:val="en-US" w:eastAsia="zh-CN"/>
              </w:rPr>
            </w:pPr>
            <w:r>
              <w:rPr>
                <w:rFonts w:hint="eastAsia" w:hAnsi="宋体"/>
                <w:bCs/>
              </w:rPr>
              <w:t>安全施工、文明施工与环境保护措施A</w:t>
            </w:r>
            <w:r>
              <w:rPr>
                <w:rFonts w:hint="eastAsia" w:hAnsi="宋体"/>
                <w:bCs/>
                <w:lang w:eastAsia="zh-CN"/>
              </w:rPr>
              <w:t>（</w:t>
            </w:r>
            <w:r>
              <w:rPr>
                <w:rFonts w:hint="eastAsia" w:hAnsi="宋体"/>
                <w:bCs/>
                <w:lang w:val="en-US" w:eastAsia="zh-CN"/>
              </w:rPr>
              <w:t>3分）</w:t>
            </w:r>
          </w:p>
        </w:tc>
        <w:tc>
          <w:tcPr>
            <w:tcW w:w="7140" w:type="dxa"/>
            <w:vAlign w:val="center"/>
          </w:tcPr>
          <w:p w14:paraId="7D8AE9DF">
            <w:pPr>
              <w:spacing w:line="300" w:lineRule="auto"/>
            </w:pPr>
            <w:r>
              <w:t>提供安全施工、文明施工与环境保护措施A，包括安全施工保证体系及措施、文明施工保证体系及措施、环境保护体系及措施3项内容，每包含1项得1分，本项最高得3分。</w:t>
            </w:r>
          </w:p>
        </w:tc>
      </w:tr>
      <w:tr w14:paraId="7D3F6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 w:hRule="atLeast"/>
          <w:jc w:val="center"/>
        </w:trPr>
        <w:tc>
          <w:tcPr>
            <w:tcW w:w="780" w:type="dxa"/>
            <w:vAlign w:val="center"/>
          </w:tcPr>
          <w:p w14:paraId="19A2DDBC">
            <w:pPr>
              <w:spacing w:line="300" w:lineRule="auto"/>
              <w:jc w:val="center"/>
              <w:rPr>
                <w:rFonts w:hint="default" w:hAnsi="宋体"/>
                <w:lang w:val="en-US" w:eastAsia="zh-CN"/>
              </w:rPr>
            </w:pPr>
            <w:r>
              <w:rPr>
                <w:rFonts w:hint="eastAsia" w:hAnsi="宋体"/>
                <w:lang w:val="en-US" w:eastAsia="zh-CN"/>
              </w:rPr>
              <w:t>8</w:t>
            </w:r>
          </w:p>
        </w:tc>
        <w:tc>
          <w:tcPr>
            <w:tcW w:w="1436" w:type="dxa"/>
            <w:vAlign w:val="center"/>
          </w:tcPr>
          <w:p w14:paraId="530A4752">
            <w:pPr>
              <w:snapToGrid w:val="0"/>
              <w:spacing w:line="300" w:lineRule="auto"/>
              <w:jc w:val="center"/>
              <w:rPr>
                <w:rFonts w:hint="default" w:hAnsi="宋体" w:eastAsia="宋体"/>
                <w:bCs/>
                <w:lang w:val="en-US" w:eastAsia="zh-CN"/>
              </w:rPr>
            </w:pPr>
            <w:r>
              <w:rPr>
                <w:rFonts w:hint="eastAsia" w:hAnsi="宋体"/>
                <w:bCs/>
              </w:rPr>
              <w:t>安全施工、文明施工与环境保护措施B</w:t>
            </w:r>
            <w:r>
              <w:rPr>
                <w:rFonts w:hint="eastAsia" w:hAnsi="宋体"/>
                <w:bCs/>
                <w:lang w:eastAsia="zh-CN"/>
              </w:rPr>
              <w:t>（</w:t>
            </w:r>
            <w:r>
              <w:rPr>
                <w:rFonts w:hint="eastAsia" w:hAnsi="宋体"/>
                <w:bCs/>
                <w:lang w:val="en-US" w:eastAsia="zh-CN"/>
              </w:rPr>
              <w:t>12分）</w:t>
            </w:r>
          </w:p>
        </w:tc>
        <w:tc>
          <w:tcPr>
            <w:tcW w:w="7140" w:type="dxa"/>
            <w:vAlign w:val="center"/>
          </w:tcPr>
          <w:p w14:paraId="19AF69C3">
            <w:pPr>
              <w:spacing w:line="300" w:lineRule="auto"/>
            </w:pPr>
            <w:r>
              <w:t>在“安全施工、文明施工与环境保护措施A”基础上，按照下列要求进行加分：①优于采购需求的，得</w:t>
            </w:r>
            <w:r>
              <w:rPr>
                <w:rFonts w:hint="eastAsia"/>
                <w:lang w:val="en-US" w:eastAsia="zh-CN"/>
              </w:rPr>
              <w:t>12</w:t>
            </w:r>
            <w:r>
              <w:t>分；②完全满足采购需求的，得</w:t>
            </w:r>
            <w:r>
              <w:rPr>
                <w:rFonts w:hint="eastAsia"/>
                <w:lang w:val="en-US" w:eastAsia="zh-CN"/>
              </w:rPr>
              <w:t>8</w:t>
            </w:r>
            <w:r>
              <w:t>分；③部分满足采购需求的，得</w:t>
            </w:r>
            <w:r>
              <w:rPr>
                <w:rFonts w:hint="eastAsia"/>
                <w:lang w:val="en-US" w:eastAsia="zh-CN"/>
              </w:rPr>
              <w:t>4</w:t>
            </w:r>
            <w:r>
              <w:t>分；④无法满足采购需求的，得0分。</w:t>
            </w:r>
          </w:p>
        </w:tc>
      </w:tr>
      <w:tr w14:paraId="06F17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1" w:hRule="atLeast"/>
          <w:jc w:val="center"/>
        </w:trPr>
        <w:tc>
          <w:tcPr>
            <w:tcW w:w="780" w:type="dxa"/>
            <w:vAlign w:val="center"/>
          </w:tcPr>
          <w:p w14:paraId="05FD350B">
            <w:pPr>
              <w:spacing w:line="300" w:lineRule="auto"/>
              <w:jc w:val="center"/>
              <w:rPr>
                <w:rFonts w:hint="default" w:hAnsi="宋体"/>
                <w:lang w:val="en-US" w:eastAsia="zh-CN"/>
              </w:rPr>
            </w:pPr>
            <w:r>
              <w:rPr>
                <w:rFonts w:hint="eastAsia" w:hAnsi="宋体"/>
                <w:lang w:val="en-US" w:eastAsia="zh-CN"/>
              </w:rPr>
              <w:t>9</w:t>
            </w:r>
          </w:p>
        </w:tc>
        <w:tc>
          <w:tcPr>
            <w:tcW w:w="1436" w:type="dxa"/>
            <w:vAlign w:val="center"/>
          </w:tcPr>
          <w:p w14:paraId="2502163D">
            <w:pPr>
              <w:snapToGrid w:val="0"/>
              <w:spacing w:line="300" w:lineRule="auto"/>
              <w:jc w:val="center"/>
              <w:rPr>
                <w:rFonts w:hint="default" w:hAnsi="宋体" w:eastAsia="宋体"/>
                <w:bCs/>
                <w:lang w:val="en-US" w:eastAsia="zh-CN"/>
              </w:rPr>
            </w:pPr>
            <w:r>
              <w:rPr>
                <w:rFonts w:hint="eastAsia" w:hAnsi="宋体"/>
                <w:bCs/>
              </w:rPr>
              <w:t>质量保证措施A</w:t>
            </w:r>
            <w:r>
              <w:rPr>
                <w:rFonts w:hint="eastAsia" w:hAnsi="宋体"/>
                <w:bCs/>
                <w:lang w:eastAsia="zh-CN"/>
              </w:rPr>
              <w:t>（</w:t>
            </w:r>
            <w:r>
              <w:rPr>
                <w:rFonts w:hint="eastAsia" w:hAnsi="宋体"/>
                <w:bCs/>
                <w:lang w:val="en-US" w:eastAsia="zh-CN"/>
              </w:rPr>
              <w:t>3分）</w:t>
            </w:r>
          </w:p>
        </w:tc>
        <w:tc>
          <w:tcPr>
            <w:tcW w:w="7140" w:type="dxa"/>
            <w:vAlign w:val="center"/>
          </w:tcPr>
          <w:p w14:paraId="77FF8D90">
            <w:pPr>
              <w:spacing w:line="300" w:lineRule="auto"/>
            </w:pPr>
            <w:r>
              <w:t>提供质量保证措施A，包括质量目标、质量保证体系、质量保证措施3项内容，每包含1项得1分，本项最高得3分。</w:t>
            </w:r>
          </w:p>
        </w:tc>
      </w:tr>
      <w:tr w14:paraId="070BC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54" w:hRule="atLeast"/>
          <w:jc w:val="center"/>
        </w:trPr>
        <w:tc>
          <w:tcPr>
            <w:tcW w:w="780" w:type="dxa"/>
            <w:vAlign w:val="center"/>
          </w:tcPr>
          <w:p w14:paraId="086553AD">
            <w:pPr>
              <w:spacing w:line="300" w:lineRule="auto"/>
              <w:jc w:val="center"/>
              <w:rPr>
                <w:rFonts w:hint="default" w:hAnsi="宋体"/>
                <w:lang w:val="en-US" w:eastAsia="zh-CN"/>
              </w:rPr>
            </w:pPr>
            <w:r>
              <w:rPr>
                <w:rFonts w:hint="eastAsia" w:hAnsi="宋体"/>
                <w:lang w:val="en-US" w:eastAsia="zh-CN"/>
              </w:rPr>
              <w:t>10</w:t>
            </w:r>
          </w:p>
        </w:tc>
        <w:tc>
          <w:tcPr>
            <w:tcW w:w="1436" w:type="dxa"/>
            <w:vAlign w:val="center"/>
          </w:tcPr>
          <w:p w14:paraId="482F35E0">
            <w:pPr>
              <w:snapToGrid w:val="0"/>
              <w:spacing w:line="300" w:lineRule="auto"/>
              <w:jc w:val="center"/>
              <w:rPr>
                <w:rFonts w:hint="default" w:hAnsi="宋体" w:eastAsia="宋体"/>
                <w:bCs/>
                <w:lang w:val="en-US" w:eastAsia="zh-CN"/>
              </w:rPr>
            </w:pPr>
            <w:r>
              <w:rPr>
                <w:rFonts w:hint="eastAsia" w:hAnsi="宋体"/>
                <w:bCs/>
              </w:rPr>
              <w:t>质量保证措施B</w:t>
            </w:r>
            <w:r>
              <w:rPr>
                <w:rFonts w:hint="eastAsia" w:hAnsi="宋体"/>
                <w:bCs/>
                <w:lang w:eastAsia="zh-CN"/>
              </w:rPr>
              <w:t>（</w:t>
            </w:r>
            <w:r>
              <w:rPr>
                <w:rFonts w:hint="eastAsia" w:hAnsi="宋体"/>
                <w:bCs/>
                <w:lang w:val="en-US" w:eastAsia="zh-CN"/>
              </w:rPr>
              <w:t>7分）</w:t>
            </w:r>
          </w:p>
        </w:tc>
        <w:tc>
          <w:tcPr>
            <w:tcW w:w="7140" w:type="dxa"/>
            <w:vAlign w:val="center"/>
          </w:tcPr>
          <w:p w14:paraId="556ED8EF">
            <w:pPr>
              <w:spacing w:line="300" w:lineRule="auto"/>
            </w:pPr>
            <w:r>
              <w:t>在“质量保证措施A”基础上，按照下列要求进行加分：①优于采购需求的，得</w:t>
            </w:r>
            <w:r>
              <w:rPr>
                <w:rFonts w:hint="eastAsia"/>
                <w:lang w:val="en-US" w:eastAsia="zh-CN"/>
              </w:rPr>
              <w:t>7</w:t>
            </w:r>
            <w:r>
              <w:t>分；②完全满足采购需求的，得</w:t>
            </w:r>
            <w:r>
              <w:rPr>
                <w:rFonts w:hint="eastAsia"/>
                <w:lang w:val="en-US" w:eastAsia="zh-CN"/>
              </w:rPr>
              <w:t>4</w:t>
            </w:r>
            <w:r>
              <w:t>分；③部分满足采购需求的，得</w:t>
            </w:r>
            <w:r>
              <w:rPr>
                <w:rFonts w:hint="eastAsia"/>
                <w:lang w:val="en-US" w:eastAsia="zh-CN"/>
              </w:rPr>
              <w:t>1</w:t>
            </w:r>
            <w:r>
              <w:t>分；④无法满足采购需求的，得0分。</w:t>
            </w:r>
          </w:p>
        </w:tc>
      </w:tr>
    </w:tbl>
    <w:p w14:paraId="318BF904">
      <w:pPr>
        <w:jc w:val="center"/>
        <w:rPr>
          <w:rFonts w:hAnsi="宋体"/>
          <w:kern w:val="56"/>
        </w:rPr>
      </w:pPr>
      <w:r>
        <w:rPr>
          <w:rFonts w:hint="eastAsia" w:hAnsi="宋体"/>
        </w:rPr>
        <w:br w:type="page"/>
      </w:r>
      <w:bookmarkEnd w:id="29"/>
      <w:bookmarkEnd w:id="30"/>
    </w:p>
    <w:p w14:paraId="6E195381">
      <w:pPr>
        <w:topLinePunct/>
        <w:autoSpaceDE/>
        <w:autoSpaceDN/>
        <w:spacing w:line="440" w:lineRule="atLeast"/>
        <w:rPr>
          <w:rFonts w:hAnsi="宋体"/>
          <w:color w:val="000000" w:themeColor="text1"/>
          <w:kern w:val="56"/>
        </w:rPr>
        <w:sectPr>
          <w:pgSz w:w="11900" w:h="16840"/>
          <w:pgMar w:top="1247" w:right="1418" w:bottom="1418" w:left="1418" w:header="850" w:footer="794" w:gutter="170"/>
          <w:cols w:space="720" w:num="1"/>
          <w:docGrid w:linePitch="326" w:charSpace="0"/>
        </w:sectPr>
      </w:pPr>
    </w:p>
    <w:p w14:paraId="03E9DB57">
      <w:pPr>
        <w:pStyle w:val="2"/>
        <w:topLinePunct/>
        <w:autoSpaceDE/>
        <w:autoSpaceDN/>
        <w:spacing w:line="360" w:lineRule="auto"/>
        <w:rPr>
          <w:rFonts w:ascii="宋体" w:hAnsi="宋体" w:eastAsia="宋体"/>
          <w:color w:val="000000" w:themeColor="text1"/>
          <w:kern w:val="56"/>
          <w:sz w:val="32"/>
          <w:szCs w:val="32"/>
          <w:u w:val="none"/>
        </w:rPr>
      </w:pPr>
      <w:bookmarkStart w:id="32" w:name="_Toc528866808"/>
      <w:bookmarkStart w:id="33" w:name="_Toc469578991"/>
      <w:bookmarkStart w:id="34" w:name="_Toc197556430"/>
      <w:r>
        <w:rPr>
          <w:rFonts w:hint="eastAsia" w:ascii="宋体" w:hAnsi="宋体" w:eastAsia="宋体"/>
          <w:color w:val="000000" w:themeColor="text1"/>
          <w:kern w:val="56"/>
          <w:sz w:val="32"/>
          <w:szCs w:val="32"/>
          <w:u w:val="none"/>
        </w:rPr>
        <w:t xml:space="preserve">第四部分 </w:t>
      </w:r>
      <w:r>
        <w:rPr>
          <w:rFonts w:ascii="宋体" w:hAnsi="宋体" w:eastAsia="宋体"/>
          <w:color w:val="000000" w:themeColor="text1"/>
          <w:kern w:val="56"/>
          <w:sz w:val="32"/>
          <w:szCs w:val="32"/>
          <w:u w:val="none"/>
        </w:rPr>
        <w:t>合同书</w:t>
      </w:r>
      <w:r>
        <w:rPr>
          <w:rFonts w:hint="eastAsia" w:ascii="宋体" w:hAnsi="宋体" w:eastAsia="宋体"/>
          <w:color w:val="000000" w:themeColor="text1"/>
          <w:kern w:val="56"/>
          <w:sz w:val="32"/>
          <w:szCs w:val="32"/>
          <w:u w:val="none"/>
        </w:rPr>
        <w:t>格式</w:t>
      </w:r>
      <w:bookmarkEnd w:id="32"/>
      <w:bookmarkEnd w:id="33"/>
      <w:bookmarkEnd w:id="34"/>
    </w:p>
    <w:p w14:paraId="4A305046">
      <w:pPr>
        <w:pStyle w:val="465"/>
        <w:topLinePunct/>
        <w:autoSpaceDE/>
        <w:autoSpaceDN/>
        <w:spacing w:line="360" w:lineRule="auto"/>
        <w:ind w:right="94"/>
        <w:outlineLvl w:val="9"/>
        <w:rPr>
          <w:rFonts w:hAnsi="宋体"/>
          <w:sz w:val="24"/>
          <w:szCs w:val="24"/>
        </w:rPr>
      </w:pPr>
      <w:r>
        <w:rPr>
          <w:rFonts w:hint="eastAsia" w:hAnsi="宋体"/>
          <w:sz w:val="24"/>
          <w:szCs w:val="24"/>
        </w:rPr>
        <w:t>合同编号：</w:t>
      </w:r>
    </w:p>
    <w:p w14:paraId="0E30C3A9">
      <w:pPr>
        <w:topLinePunct/>
        <w:snapToGrid w:val="0"/>
        <w:spacing w:line="360" w:lineRule="auto"/>
        <w:rPr>
          <w:rFonts w:hAnsi="宋体"/>
        </w:rPr>
      </w:pPr>
    </w:p>
    <w:p w14:paraId="2D2F644B">
      <w:pPr>
        <w:topLinePunct/>
        <w:snapToGrid w:val="0"/>
        <w:spacing w:line="360" w:lineRule="auto"/>
        <w:rPr>
          <w:rFonts w:hAnsi="宋体"/>
        </w:rPr>
      </w:pPr>
    </w:p>
    <w:p w14:paraId="09B02713">
      <w:pPr>
        <w:pStyle w:val="41"/>
        <w:ind w:left="240"/>
        <w:rPr>
          <w:rFonts w:ascii="宋体" w:eastAsia="宋体"/>
        </w:rPr>
      </w:pPr>
    </w:p>
    <w:p w14:paraId="03CADC2A">
      <w:pPr>
        <w:tabs>
          <w:tab w:val="left" w:pos="720"/>
        </w:tabs>
        <w:topLinePunct/>
        <w:spacing w:line="360" w:lineRule="auto"/>
        <w:jc w:val="center"/>
        <w:rPr>
          <w:rFonts w:hAnsi="宋体"/>
          <w:sz w:val="84"/>
          <w:szCs w:val="84"/>
        </w:rPr>
      </w:pPr>
      <w:r>
        <w:rPr>
          <w:rFonts w:hint="eastAsia" w:hAnsi="宋体"/>
          <w:sz w:val="84"/>
          <w:szCs w:val="84"/>
        </w:rPr>
        <w:t>政府采购合同书</w:t>
      </w:r>
    </w:p>
    <w:p w14:paraId="417E2578">
      <w:pPr>
        <w:tabs>
          <w:tab w:val="left" w:pos="720"/>
        </w:tabs>
        <w:topLinePunct/>
        <w:spacing w:line="360" w:lineRule="auto"/>
        <w:jc w:val="center"/>
        <w:rPr>
          <w:rFonts w:hAnsi="宋体"/>
          <w:b/>
        </w:rPr>
      </w:pPr>
    </w:p>
    <w:p w14:paraId="552705B5">
      <w:pPr>
        <w:tabs>
          <w:tab w:val="left" w:pos="720"/>
        </w:tabs>
        <w:topLinePunct/>
        <w:spacing w:line="360" w:lineRule="auto"/>
        <w:rPr>
          <w:rFonts w:hAnsi="宋体"/>
          <w:b/>
        </w:rPr>
      </w:pPr>
    </w:p>
    <w:p w14:paraId="47D3056B">
      <w:pPr>
        <w:tabs>
          <w:tab w:val="left" w:pos="720"/>
        </w:tabs>
        <w:topLinePunct/>
        <w:spacing w:line="360" w:lineRule="auto"/>
        <w:rPr>
          <w:rFonts w:hAnsi="宋体"/>
          <w:b/>
        </w:rPr>
      </w:pPr>
    </w:p>
    <w:p w14:paraId="2C9F3C73">
      <w:pPr>
        <w:tabs>
          <w:tab w:val="left" w:pos="720"/>
        </w:tabs>
        <w:topLinePunct/>
        <w:spacing w:line="360" w:lineRule="auto"/>
        <w:rPr>
          <w:rFonts w:hAnsi="宋体"/>
          <w:b/>
        </w:rPr>
      </w:pPr>
    </w:p>
    <w:tbl>
      <w:tblPr>
        <w:tblStyle w:val="50"/>
        <w:tblW w:w="0" w:type="auto"/>
        <w:jc w:val="center"/>
        <w:tblLayout w:type="fixed"/>
        <w:tblCellMar>
          <w:top w:w="0" w:type="dxa"/>
          <w:left w:w="108" w:type="dxa"/>
          <w:bottom w:w="0" w:type="dxa"/>
          <w:right w:w="108" w:type="dxa"/>
        </w:tblCellMar>
      </w:tblPr>
      <w:tblGrid>
        <w:gridCol w:w="5400"/>
      </w:tblGrid>
      <w:tr w14:paraId="7C6C6765">
        <w:tblPrEx>
          <w:tblCellMar>
            <w:top w:w="0" w:type="dxa"/>
            <w:left w:w="108" w:type="dxa"/>
            <w:bottom w:w="0" w:type="dxa"/>
            <w:right w:w="108" w:type="dxa"/>
          </w:tblCellMar>
        </w:tblPrEx>
        <w:trPr>
          <w:trHeight w:val="446" w:hRule="atLeast"/>
          <w:jc w:val="center"/>
        </w:trPr>
        <w:tc>
          <w:tcPr>
            <w:tcW w:w="5400" w:type="dxa"/>
          </w:tcPr>
          <w:p w14:paraId="7C0D5F31">
            <w:pPr>
              <w:tabs>
                <w:tab w:val="left" w:pos="720"/>
              </w:tabs>
              <w:topLinePunct/>
              <w:spacing w:line="360" w:lineRule="auto"/>
              <w:rPr>
                <w:rFonts w:hAnsi="宋体"/>
                <w:b/>
                <w:u w:val="single"/>
              </w:rPr>
            </w:pPr>
            <w:r>
              <w:rPr>
                <w:rFonts w:hint="eastAsia" w:hAnsi="宋体"/>
                <w:b/>
              </w:rPr>
              <w:t>采购编号：</w:t>
            </w:r>
          </w:p>
        </w:tc>
      </w:tr>
      <w:tr w14:paraId="14BD8A6D">
        <w:tblPrEx>
          <w:tblCellMar>
            <w:top w:w="0" w:type="dxa"/>
            <w:left w:w="108" w:type="dxa"/>
            <w:bottom w:w="0" w:type="dxa"/>
            <w:right w:w="108" w:type="dxa"/>
          </w:tblCellMar>
        </w:tblPrEx>
        <w:trPr>
          <w:trHeight w:val="446" w:hRule="atLeast"/>
          <w:jc w:val="center"/>
        </w:trPr>
        <w:tc>
          <w:tcPr>
            <w:tcW w:w="5400" w:type="dxa"/>
          </w:tcPr>
          <w:p w14:paraId="33B29242">
            <w:pPr>
              <w:tabs>
                <w:tab w:val="left" w:pos="720"/>
              </w:tabs>
              <w:topLinePunct/>
              <w:spacing w:line="360" w:lineRule="auto"/>
              <w:rPr>
                <w:rFonts w:hAnsi="宋体"/>
                <w:b/>
                <w:u w:val="single"/>
              </w:rPr>
            </w:pPr>
          </w:p>
        </w:tc>
      </w:tr>
      <w:tr w14:paraId="6879A946">
        <w:tblPrEx>
          <w:tblCellMar>
            <w:top w:w="0" w:type="dxa"/>
            <w:left w:w="108" w:type="dxa"/>
            <w:bottom w:w="0" w:type="dxa"/>
            <w:right w:w="108" w:type="dxa"/>
          </w:tblCellMar>
        </w:tblPrEx>
        <w:trPr>
          <w:trHeight w:val="446" w:hRule="atLeast"/>
          <w:jc w:val="center"/>
        </w:trPr>
        <w:tc>
          <w:tcPr>
            <w:tcW w:w="5400" w:type="dxa"/>
          </w:tcPr>
          <w:p w14:paraId="75B0D297">
            <w:pPr>
              <w:tabs>
                <w:tab w:val="left" w:pos="720"/>
              </w:tabs>
              <w:topLinePunct/>
              <w:spacing w:line="360" w:lineRule="auto"/>
              <w:rPr>
                <w:rFonts w:hAnsi="宋体"/>
                <w:b/>
              </w:rPr>
            </w:pPr>
            <w:r>
              <w:rPr>
                <w:rFonts w:hint="eastAsia" w:hAnsi="宋体"/>
                <w:b/>
              </w:rPr>
              <w:t>项目名称：</w:t>
            </w:r>
          </w:p>
        </w:tc>
      </w:tr>
      <w:tr w14:paraId="465E96A7">
        <w:tblPrEx>
          <w:tblCellMar>
            <w:top w:w="0" w:type="dxa"/>
            <w:left w:w="108" w:type="dxa"/>
            <w:bottom w:w="0" w:type="dxa"/>
            <w:right w:w="108" w:type="dxa"/>
          </w:tblCellMar>
        </w:tblPrEx>
        <w:trPr>
          <w:trHeight w:val="460" w:hRule="atLeast"/>
          <w:jc w:val="center"/>
        </w:trPr>
        <w:tc>
          <w:tcPr>
            <w:tcW w:w="5400" w:type="dxa"/>
          </w:tcPr>
          <w:p w14:paraId="6C700FAA">
            <w:pPr>
              <w:tabs>
                <w:tab w:val="left" w:pos="720"/>
              </w:tabs>
              <w:topLinePunct/>
              <w:spacing w:line="360" w:lineRule="auto"/>
              <w:rPr>
                <w:rFonts w:hAnsi="宋体"/>
                <w:b/>
              </w:rPr>
            </w:pPr>
          </w:p>
        </w:tc>
      </w:tr>
    </w:tbl>
    <w:p w14:paraId="5F173FBD">
      <w:pPr>
        <w:tabs>
          <w:tab w:val="left" w:pos="720"/>
        </w:tabs>
        <w:topLinePunct/>
        <w:spacing w:line="360" w:lineRule="auto"/>
        <w:rPr>
          <w:rFonts w:hAnsi="宋体"/>
          <w:b/>
        </w:rPr>
      </w:pPr>
    </w:p>
    <w:p w14:paraId="5C9E433F">
      <w:pPr>
        <w:topLinePunct/>
        <w:spacing w:line="360" w:lineRule="auto"/>
        <w:rPr>
          <w:rFonts w:hAnsi="宋体"/>
        </w:rPr>
      </w:pPr>
    </w:p>
    <w:p w14:paraId="5041E611">
      <w:pPr>
        <w:topLinePunct/>
        <w:spacing w:line="360" w:lineRule="auto"/>
        <w:rPr>
          <w:rFonts w:hAnsi="宋体"/>
          <w:b/>
        </w:rPr>
      </w:pPr>
    </w:p>
    <w:p w14:paraId="6A207409">
      <w:pPr>
        <w:pStyle w:val="19"/>
        <w:spacing w:before="156" w:after="156"/>
        <w:ind w:left="119" w:right="40"/>
        <w:rPr>
          <w:rFonts w:hAnsi="宋体"/>
          <w:b w:val="0"/>
          <w:u w:val="single"/>
        </w:rPr>
      </w:pPr>
    </w:p>
    <w:p w14:paraId="64C0A735">
      <w:pPr>
        <w:pStyle w:val="19"/>
        <w:spacing w:before="156" w:after="156"/>
        <w:ind w:left="119" w:right="40"/>
        <w:rPr>
          <w:rFonts w:hAnsi="宋体"/>
          <w:b w:val="0"/>
          <w:sz w:val="24"/>
          <w:u w:val="single"/>
        </w:rPr>
      </w:pPr>
      <w:r>
        <w:rPr>
          <w:rFonts w:hint="eastAsia" w:hAnsi="宋体"/>
          <w:sz w:val="24"/>
          <w:u w:val="single"/>
        </w:rPr>
        <w:t>注：本合同仅为合同的参考文本，合同签订双方可根据项目的具体要求进行修订,但合同条款不得与采购文件和成交供应商响应文件有实质性偏离。</w:t>
      </w:r>
    </w:p>
    <w:p w14:paraId="63118AEB">
      <w:pPr>
        <w:pStyle w:val="19"/>
        <w:spacing w:before="156" w:after="156"/>
        <w:ind w:left="119" w:right="40"/>
        <w:rPr>
          <w:rFonts w:hAnsi="宋体"/>
          <w:b w:val="0"/>
          <w:u w:val="single"/>
        </w:rPr>
      </w:pPr>
    </w:p>
    <w:p w14:paraId="6B2E4B3C">
      <w:pPr>
        <w:pStyle w:val="19"/>
        <w:spacing w:before="156" w:after="156"/>
        <w:ind w:left="119" w:right="40"/>
        <w:rPr>
          <w:rFonts w:hAnsi="宋体"/>
          <w:b w:val="0"/>
          <w:u w:val="single"/>
        </w:rPr>
      </w:pPr>
    </w:p>
    <w:p w14:paraId="0168DA5F">
      <w:pPr>
        <w:topLinePunct/>
        <w:spacing w:line="420" w:lineRule="auto"/>
        <w:rPr>
          <w:rFonts w:hAnsi="宋体"/>
        </w:rPr>
      </w:pPr>
    </w:p>
    <w:p w14:paraId="7939AA0B">
      <w:pPr>
        <w:topLinePunct/>
        <w:spacing w:line="420" w:lineRule="auto"/>
        <w:rPr>
          <w:rFonts w:hAnsi="宋体"/>
        </w:rPr>
      </w:pPr>
      <w:r>
        <w:rPr>
          <w:rFonts w:hint="eastAsia" w:hAnsi="宋体"/>
        </w:rPr>
        <w:t xml:space="preserve">甲    方：  </w:t>
      </w:r>
    </w:p>
    <w:p w14:paraId="5633FB11">
      <w:pPr>
        <w:topLinePunct/>
        <w:spacing w:line="420" w:lineRule="auto"/>
        <w:rPr>
          <w:rFonts w:hAnsi="宋体"/>
        </w:rPr>
      </w:pPr>
      <w:r>
        <w:rPr>
          <w:rFonts w:hint="eastAsia" w:hAnsi="宋体"/>
        </w:rPr>
        <w:t>电    话：           　   传  真：           地  址：</w:t>
      </w:r>
    </w:p>
    <w:p w14:paraId="35F04936">
      <w:pPr>
        <w:topLinePunct/>
        <w:spacing w:line="420" w:lineRule="auto"/>
        <w:rPr>
          <w:rFonts w:hAnsi="宋体"/>
        </w:rPr>
      </w:pPr>
      <w:r>
        <w:rPr>
          <w:rFonts w:hint="eastAsia" w:hAnsi="宋体"/>
        </w:rPr>
        <w:t xml:space="preserve">乙    方：      </w:t>
      </w:r>
    </w:p>
    <w:p w14:paraId="33EC13F4">
      <w:pPr>
        <w:topLinePunct/>
        <w:spacing w:line="420" w:lineRule="auto"/>
        <w:rPr>
          <w:rFonts w:hAnsi="宋体"/>
        </w:rPr>
      </w:pPr>
      <w:r>
        <w:rPr>
          <w:rFonts w:hint="eastAsia" w:hAnsi="宋体"/>
        </w:rPr>
        <w:t xml:space="preserve">电    话：                传  真：           地  址：  </w:t>
      </w:r>
    </w:p>
    <w:p w14:paraId="0617DE30">
      <w:pPr>
        <w:topLinePunct/>
        <w:spacing w:line="420" w:lineRule="auto"/>
        <w:rPr>
          <w:rFonts w:hAnsi="宋体"/>
        </w:rPr>
      </w:pPr>
      <w:r>
        <w:rPr>
          <w:rFonts w:hint="eastAsia" w:hAnsi="宋体"/>
        </w:rPr>
        <w:t xml:space="preserve">项目名称：                                   采购编号：               </w:t>
      </w:r>
    </w:p>
    <w:p w14:paraId="0FFF7886">
      <w:pPr>
        <w:topLinePunct/>
        <w:spacing w:line="420" w:lineRule="auto"/>
        <w:ind w:firstLine="480" w:firstLineChars="200"/>
        <w:rPr>
          <w:rFonts w:hAnsi="宋体"/>
        </w:rPr>
      </w:pPr>
      <w:r>
        <w:rPr>
          <w:rFonts w:hint="eastAsia" w:hAnsi="宋体"/>
        </w:rPr>
        <w:t>一、根据项目的采购结果，按照《中华人民共和国政府采购法》、《中华人民共和国民法典》的规定，经双方协商，本着平等互利和诚实信用的原则，一致同意签订本合同如下。</w:t>
      </w:r>
    </w:p>
    <w:p w14:paraId="71B59DA0">
      <w:pPr>
        <w:tabs>
          <w:tab w:val="left" w:pos="960"/>
        </w:tabs>
        <w:topLinePunct/>
        <w:spacing w:line="420" w:lineRule="auto"/>
        <w:ind w:firstLine="360" w:firstLineChars="150"/>
        <w:rPr>
          <w:rFonts w:hAnsi="宋体"/>
        </w:rPr>
      </w:pPr>
      <w:r>
        <w:rPr>
          <w:rFonts w:hint="eastAsia" w:hAnsi="宋体"/>
        </w:rPr>
        <w:t>工程内容：</w:t>
      </w:r>
    </w:p>
    <w:p w14:paraId="01C84510">
      <w:pPr>
        <w:topLinePunct/>
        <w:spacing w:line="420" w:lineRule="auto"/>
        <w:ind w:firstLine="360" w:firstLineChars="150"/>
        <w:rPr>
          <w:rFonts w:hAnsi="宋体"/>
        </w:rPr>
      </w:pPr>
      <w:r>
        <w:rPr>
          <w:rFonts w:hint="eastAsia" w:hAnsi="宋体"/>
        </w:rPr>
        <w:t xml:space="preserve">工程名称：                     </w:t>
      </w:r>
    </w:p>
    <w:p w14:paraId="003A9987">
      <w:pPr>
        <w:topLinePunct/>
        <w:spacing w:line="420" w:lineRule="auto"/>
        <w:ind w:firstLine="360" w:firstLineChars="150"/>
        <w:rPr>
          <w:rFonts w:hAnsi="宋体"/>
        </w:rPr>
      </w:pPr>
      <w:r>
        <w:rPr>
          <w:rFonts w:hint="eastAsia" w:hAnsi="宋体"/>
        </w:rPr>
        <w:t xml:space="preserve">工程地点：                  </w:t>
      </w:r>
    </w:p>
    <w:p w14:paraId="00B01CD2">
      <w:pPr>
        <w:topLinePunct/>
        <w:spacing w:line="420" w:lineRule="auto"/>
        <w:ind w:firstLine="360" w:firstLineChars="150"/>
        <w:rPr>
          <w:rFonts w:hAnsi="宋体"/>
        </w:rPr>
      </w:pPr>
      <w:r>
        <w:rPr>
          <w:rFonts w:hint="eastAsia" w:hAnsi="宋体"/>
        </w:rPr>
        <w:t>承包范围：</w:t>
      </w:r>
    </w:p>
    <w:p w14:paraId="4C2DAAD8">
      <w:pPr>
        <w:topLinePunct/>
        <w:spacing w:line="420" w:lineRule="auto"/>
        <w:ind w:firstLine="360" w:firstLineChars="150"/>
        <w:rPr>
          <w:rFonts w:hAnsi="宋体"/>
        </w:rPr>
      </w:pPr>
      <w:r>
        <w:rPr>
          <w:rFonts w:hint="eastAsia" w:hAnsi="宋体"/>
        </w:rPr>
        <w:t>承包方式：</w:t>
      </w:r>
    </w:p>
    <w:p w14:paraId="20FC1C3A">
      <w:pPr>
        <w:topLinePunct/>
        <w:spacing w:line="420" w:lineRule="auto"/>
        <w:ind w:firstLine="360" w:firstLineChars="150"/>
        <w:rPr>
          <w:rFonts w:hAnsi="宋体"/>
        </w:rPr>
      </w:pPr>
      <w:r>
        <w:rPr>
          <w:rFonts w:hint="eastAsia" w:hAnsi="宋体"/>
        </w:rPr>
        <w:t>工期：合同生效后接采购人开工令后，</w:t>
      </w:r>
      <w:r>
        <w:rPr>
          <w:rFonts w:hint="eastAsia" w:hAnsi="宋体"/>
          <w:lang w:val="en-US" w:eastAsia="zh-CN"/>
        </w:rPr>
        <w:t>30</w:t>
      </w:r>
      <w:r>
        <w:rPr>
          <w:rFonts w:hint="eastAsia" w:hAnsi="宋体"/>
        </w:rPr>
        <w:t>个日历天内完工。</w:t>
      </w:r>
    </w:p>
    <w:p w14:paraId="7DDAE75D">
      <w:pPr>
        <w:topLinePunct/>
        <w:spacing w:line="420" w:lineRule="auto"/>
        <w:ind w:firstLine="480" w:firstLineChars="200"/>
        <w:rPr>
          <w:rFonts w:hAnsi="宋体"/>
        </w:rPr>
      </w:pPr>
      <w:r>
        <w:rPr>
          <w:rFonts w:hint="eastAsia" w:hAnsi="宋体"/>
        </w:rPr>
        <w:t>二、合同金额</w:t>
      </w:r>
    </w:p>
    <w:p w14:paraId="183B1BA9">
      <w:pPr>
        <w:topLinePunct/>
        <w:spacing w:line="420" w:lineRule="auto"/>
        <w:rPr>
          <w:rFonts w:hAnsi="宋体"/>
        </w:rPr>
      </w:pPr>
      <w:r>
        <w:rPr>
          <w:rFonts w:hint="eastAsia" w:hAnsi="宋体"/>
        </w:rPr>
        <w:t>合同金额为（大写）：_________________元（￥_______________元）人民币。</w:t>
      </w:r>
    </w:p>
    <w:p w14:paraId="17A8BA0E">
      <w:pPr>
        <w:spacing w:line="360" w:lineRule="auto"/>
        <w:ind w:firstLine="480" w:firstLineChars="200"/>
        <w:rPr>
          <w:rFonts w:hAnsi="宋体"/>
        </w:rPr>
      </w:pPr>
      <w:r>
        <w:rPr>
          <w:rFonts w:hint="eastAsia" w:hAnsi="宋体"/>
        </w:rPr>
        <w:t>三、付款方式：</w:t>
      </w:r>
    </w:p>
    <w:p w14:paraId="2B44D025">
      <w:pPr>
        <w:spacing w:line="360" w:lineRule="auto"/>
        <w:ind w:firstLine="480" w:firstLineChars="200"/>
        <w:rPr>
          <w:rFonts w:hAnsi="宋体"/>
        </w:rPr>
      </w:pPr>
      <w:r>
        <w:rPr>
          <w:rFonts w:hint="eastAsia" w:hAnsi="宋体"/>
          <w:lang w:val="en-US" w:eastAsia="zh-CN"/>
        </w:rPr>
        <w:t>（1）支付比例30%，签订合同之日起5个工作日内，采购人支付合同总价的30%作为预付款</w:t>
      </w:r>
      <w:r>
        <w:rPr>
          <w:rFonts w:hint="eastAsia" w:hAnsi="宋体"/>
        </w:rPr>
        <w:t>。</w:t>
      </w:r>
    </w:p>
    <w:p w14:paraId="19893BB4">
      <w:pPr>
        <w:spacing w:line="360" w:lineRule="auto"/>
        <w:ind w:firstLine="480" w:firstLineChars="200"/>
        <w:rPr>
          <w:rFonts w:hAnsi="宋体"/>
        </w:rPr>
      </w:pPr>
      <w:r>
        <w:rPr>
          <w:rFonts w:hint="eastAsia" w:hAnsi="宋体"/>
          <w:lang w:eastAsia="zh-CN"/>
        </w:rPr>
        <w:t>（</w:t>
      </w:r>
      <w:r>
        <w:rPr>
          <w:rFonts w:hint="eastAsia" w:hAnsi="宋体"/>
          <w:lang w:val="en-US" w:eastAsia="zh-CN"/>
        </w:rPr>
        <w:t>2）支付比例30%，待工程完成总量超过80%时，再拨付30%工程款</w:t>
      </w:r>
      <w:r>
        <w:rPr>
          <w:rFonts w:hint="eastAsia" w:hAnsi="宋体"/>
        </w:rPr>
        <w:t>。</w:t>
      </w:r>
    </w:p>
    <w:p w14:paraId="6B304DDE">
      <w:pPr>
        <w:spacing w:line="360" w:lineRule="auto"/>
        <w:ind w:firstLine="480" w:firstLineChars="200"/>
        <w:rPr>
          <w:rFonts w:hint="default" w:hAnsi="宋体" w:eastAsia="宋体"/>
          <w:lang w:val="en-US" w:eastAsia="zh-CN"/>
        </w:rPr>
      </w:pPr>
      <w:r>
        <w:rPr>
          <w:rFonts w:hint="eastAsia" w:hAnsi="宋体"/>
          <w:lang w:eastAsia="zh-CN"/>
        </w:rPr>
        <w:t>（</w:t>
      </w:r>
      <w:r>
        <w:rPr>
          <w:rFonts w:hint="eastAsia" w:hAnsi="宋体"/>
          <w:lang w:val="en-US" w:eastAsia="zh-CN"/>
        </w:rPr>
        <w:t>3）支付比例40%，项目完工、验收合格、经财政结算审核并完成报账手续后，支付40%工程款，同时成交供应商须缴纳总工程款3%作为质量保证金</w:t>
      </w:r>
      <w:r>
        <w:rPr>
          <w:rFonts w:hint="eastAsia" w:hAnsi="宋体"/>
        </w:rPr>
        <w:t>。</w:t>
      </w:r>
    </w:p>
    <w:p w14:paraId="1D7B3052">
      <w:pPr>
        <w:spacing w:line="360" w:lineRule="auto"/>
        <w:ind w:firstLine="480" w:firstLineChars="200"/>
        <w:rPr>
          <w:rFonts w:hint="eastAsia" w:hAnsi="宋体"/>
          <w:lang w:val="en-US" w:eastAsia="zh-CN"/>
        </w:rPr>
      </w:pPr>
      <w:r>
        <w:rPr>
          <w:rFonts w:hint="eastAsia" w:hAnsi="宋体"/>
          <w:lang w:val="en-US" w:eastAsia="zh-CN"/>
        </w:rPr>
        <w:t>注：</w:t>
      </w:r>
    </w:p>
    <w:p w14:paraId="439B0D17">
      <w:pPr>
        <w:numPr>
          <w:ilvl w:val="0"/>
          <w:numId w:val="11"/>
        </w:numPr>
        <w:spacing w:line="360" w:lineRule="auto"/>
        <w:ind w:firstLine="480" w:firstLineChars="200"/>
        <w:rPr>
          <w:rFonts w:hint="eastAsia" w:hAnsi="宋体"/>
          <w:lang w:val="en-US" w:eastAsia="zh-CN"/>
        </w:rPr>
      </w:pPr>
      <w:r>
        <w:rPr>
          <w:rFonts w:hint="eastAsia" w:hAnsi="宋体"/>
          <w:lang w:val="en-US" w:eastAsia="zh-CN"/>
        </w:rPr>
        <w:t>本条所述的“完成工程量”以工程监理公司和采购人核实确认为准。</w:t>
      </w:r>
    </w:p>
    <w:p w14:paraId="54D977E8">
      <w:pPr>
        <w:numPr>
          <w:ilvl w:val="0"/>
          <w:numId w:val="11"/>
        </w:numPr>
        <w:spacing w:line="360" w:lineRule="auto"/>
        <w:ind w:firstLine="480" w:firstLineChars="200"/>
        <w:rPr>
          <w:rFonts w:hAnsi="宋体"/>
        </w:rPr>
      </w:pPr>
      <w:r>
        <w:rPr>
          <w:rFonts w:hint="eastAsia" w:hAnsi="宋体"/>
          <w:lang w:val="en-US" w:eastAsia="zh-CN"/>
        </w:rPr>
        <w:t>质量保证金提交方式：银行保函、保证保险、担保保函、银行转账，质量保证金在项目竣工验收合格质保期满且项目工程款按结审价足额支付后30天内付清。如项目工程款在验收合格后超一年未拨付，则无需缴纳质保金</w:t>
      </w:r>
    </w:p>
    <w:p w14:paraId="562D94C5">
      <w:pPr>
        <w:numPr>
          <w:ilvl w:val="0"/>
          <w:numId w:val="11"/>
        </w:numPr>
        <w:spacing w:line="360" w:lineRule="auto"/>
        <w:ind w:firstLine="480" w:firstLineChars="200"/>
        <w:rPr>
          <w:rFonts w:hAnsi="宋体"/>
        </w:rPr>
      </w:pPr>
      <w:r>
        <w:rPr>
          <w:rFonts w:hint="eastAsia" w:hAnsi="宋体"/>
          <w:lang w:val="en-US" w:eastAsia="zh-CN"/>
        </w:rPr>
        <w:t>缺陷责任期从工程通过竣工验收合格之日起计。由于成交供应商原因导致工程无法按规定期限进行竣工验收的，缺陷责任期从实际通过竣工验收合格之日起计。由于采购人原因导致工程无法按规定期限进行竣工验收的，在成交供应商提交竣工验收报告90天后，工程自动进入缺陷责任期。</w:t>
      </w:r>
    </w:p>
    <w:p w14:paraId="66BA2B34">
      <w:pPr>
        <w:numPr>
          <w:ilvl w:val="0"/>
          <w:numId w:val="11"/>
        </w:numPr>
        <w:spacing w:line="360" w:lineRule="auto"/>
        <w:ind w:firstLine="480" w:firstLineChars="200"/>
        <w:rPr>
          <w:rFonts w:hAnsi="宋体"/>
        </w:rPr>
      </w:pPr>
      <w:r>
        <w:rPr>
          <w:rFonts w:hint="eastAsia" w:hAnsi="宋体"/>
          <w:lang w:val="en-US" w:eastAsia="zh-CN"/>
        </w:rPr>
        <w:t>采购人和成交供应商对质量保证金预留、返还以及工程维修质量、费用有争议的，按承包合同约定的争议和纠纷解决程序处理。</w:t>
      </w:r>
    </w:p>
    <w:p w14:paraId="2F01057E">
      <w:pPr>
        <w:numPr>
          <w:ilvl w:val="0"/>
          <w:numId w:val="11"/>
        </w:numPr>
        <w:spacing w:line="360" w:lineRule="auto"/>
        <w:ind w:firstLine="480" w:firstLineChars="200"/>
        <w:rPr>
          <w:rFonts w:hAnsi="宋体"/>
        </w:rPr>
      </w:pPr>
      <w:r>
        <w:rPr>
          <w:rFonts w:hint="eastAsia" w:hAnsi="宋体"/>
          <w:lang w:val="en-US" w:eastAsia="zh-CN"/>
        </w:rPr>
        <w:t>中标（成交）人凭以下有效文件与采购人结算：①合同；②成交人开具的正式合格发票；③验收/成果报告（加盖采购人公章）；④中标（成交）通知书。</w:t>
      </w:r>
    </w:p>
    <w:p w14:paraId="732464FD">
      <w:pPr>
        <w:spacing w:line="360" w:lineRule="auto"/>
        <w:ind w:firstLine="480" w:firstLineChars="200"/>
        <w:rPr>
          <w:rFonts w:hAnsi="宋体"/>
        </w:rPr>
      </w:pPr>
      <w:r>
        <w:rPr>
          <w:rFonts w:hint="eastAsia" w:hAnsi="宋体"/>
          <w:lang w:val="en-US" w:eastAsia="zh-CN"/>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r>
        <w:rPr>
          <w:rFonts w:hint="eastAsia" w:hAnsi="宋体"/>
        </w:rPr>
        <w:t>。</w:t>
      </w:r>
    </w:p>
    <w:p w14:paraId="5DC8F984">
      <w:pPr>
        <w:topLinePunct/>
        <w:spacing w:line="420" w:lineRule="auto"/>
        <w:ind w:firstLine="480" w:firstLineChars="200"/>
        <w:rPr>
          <w:rFonts w:hAnsi="宋体"/>
        </w:rPr>
      </w:pPr>
      <w:r>
        <w:rPr>
          <w:rFonts w:hint="eastAsia" w:hAnsi="宋体"/>
          <w:lang w:eastAsia="zh-CN"/>
        </w:rPr>
        <w:t>四</w:t>
      </w:r>
      <w:r>
        <w:rPr>
          <w:rFonts w:hint="eastAsia" w:hAnsi="宋体"/>
        </w:rPr>
        <w:t>、总包及分包规定：乙方为施工总承包单位，不允许转包，不允许违法分包。</w:t>
      </w:r>
    </w:p>
    <w:p w14:paraId="07685DAE">
      <w:pPr>
        <w:spacing w:line="360" w:lineRule="auto"/>
        <w:ind w:firstLine="480" w:firstLineChars="200"/>
        <w:rPr>
          <w:rFonts w:hint="eastAsia" w:hAnsi="宋体"/>
          <w:lang w:val="en-US" w:eastAsia="zh-CN"/>
        </w:rPr>
      </w:pPr>
      <w:r>
        <w:rPr>
          <w:rFonts w:hint="eastAsia" w:ascii="宋体" w:hAnsi="宋体"/>
          <w:sz w:val="24"/>
          <w:szCs w:val="24"/>
          <w:lang w:eastAsia="zh-CN"/>
        </w:rPr>
        <w:t>五</w:t>
      </w:r>
      <w:r>
        <w:rPr>
          <w:rFonts w:hint="eastAsia" w:ascii="宋体" w:hAnsi="宋体"/>
          <w:sz w:val="24"/>
          <w:szCs w:val="24"/>
        </w:rPr>
        <w:t>、</w:t>
      </w:r>
      <w:r>
        <w:rPr>
          <w:rFonts w:hint="eastAsia" w:hAnsi="宋体"/>
          <w:lang w:val="en-US" w:eastAsia="zh-CN"/>
        </w:rPr>
        <w:t>施工要求和现场管理</w:t>
      </w:r>
    </w:p>
    <w:p w14:paraId="45EC6101">
      <w:pPr>
        <w:spacing w:line="360" w:lineRule="auto"/>
        <w:ind w:firstLine="480" w:firstLineChars="200"/>
        <w:rPr>
          <w:rFonts w:hint="eastAsia" w:hAnsi="宋体"/>
        </w:rPr>
      </w:pPr>
      <w:r>
        <w:rPr>
          <w:rFonts w:hint="eastAsia" w:hAnsi="宋体"/>
          <w:lang w:val="en-US" w:eastAsia="zh-CN"/>
        </w:rPr>
        <w:t>（1）</w:t>
      </w:r>
      <w:r>
        <w:rPr>
          <w:rFonts w:hint="eastAsia" w:hAnsi="宋体"/>
        </w:rPr>
        <w:t>乙方</w:t>
      </w:r>
      <w:r>
        <w:rPr>
          <w:rFonts w:hint="eastAsia" w:hAnsi="宋体"/>
          <w:lang w:val="en-US" w:eastAsia="zh-CN"/>
        </w:rPr>
        <w:t>严格按照工程量清单、施工图、说明文件和国家颁发有关规程进行施工。</w:t>
      </w:r>
      <w:r>
        <w:rPr>
          <w:rFonts w:hint="eastAsia" w:hAnsi="宋体"/>
        </w:rPr>
        <w:t>乙方</w:t>
      </w:r>
      <w:r>
        <w:rPr>
          <w:rFonts w:hint="eastAsia" w:hAnsi="宋体"/>
          <w:lang w:val="en-US" w:eastAsia="zh-CN"/>
        </w:rPr>
        <w:t>不得把工程分配给其他企业承包。若发现</w:t>
      </w:r>
      <w:r>
        <w:rPr>
          <w:rFonts w:hint="eastAsia" w:hAnsi="宋体"/>
        </w:rPr>
        <w:t>乙方</w:t>
      </w:r>
      <w:r>
        <w:rPr>
          <w:rFonts w:hint="eastAsia" w:hAnsi="宋体"/>
          <w:lang w:val="en-US" w:eastAsia="zh-CN"/>
        </w:rPr>
        <w:t>自行把工程分配给其他公司承包，采购人有权单方面中止合同</w:t>
      </w:r>
      <w:r>
        <w:rPr>
          <w:rFonts w:hint="eastAsia" w:hAnsi="宋体"/>
        </w:rPr>
        <w:t xml:space="preserve">。 </w:t>
      </w:r>
    </w:p>
    <w:p w14:paraId="44D9A861">
      <w:pPr>
        <w:spacing w:line="360" w:lineRule="auto"/>
        <w:ind w:firstLine="480" w:firstLineChars="200"/>
        <w:rPr>
          <w:rFonts w:hint="eastAsia" w:hAnsi="宋体"/>
        </w:rPr>
      </w:pPr>
      <w:r>
        <w:rPr>
          <w:rFonts w:hint="eastAsia" w:hAnsi="宋体"/>
          <w:lang w:eastAsia="zh-CN"/>
        </w:rPr>
        <w:t>（</w:t>
      </w:r>
      <w:r>
        <w:rPr>
          <w:rFonts w:hint="eastAsia" w:hAnsi="宋体"/>
        </w:rPr>
        <w:t>2</w:t>
      </w:r>
      <w:r>
        <w:rPr>
          <w:rFonts w:hint="eastAsia" w:hAnsi="宋体"/>
          <w:lang w:eastAsia="zh-CN"/>
        </w:rPr>
        <w:t>）在工程进行中，</w:t>
      </w:r>
      <w:r>
        <w:rPr>
          <w:rFonts w:hint="eastAsia" w:hAnsi="宋体"/>
        </w:rPr>
        <w:t>乙方</w:t>
      </w:r>
      <w:r>
        <w:rPr>
          <w:rFonts w:hint="eastAsia" w:hAnsi="宋体"/>
          <w:lang w:eastAsia="zh-CN"/>
        </w:rPr>
        <w:t>要注意保护现场内的各种管线和设施。若有任何损坏，须立即通知有关部门，并由损坏责任单位承担损失和修复费用</w:t>
      </w:r>
      <w:r>
        <w:rPr>
          <w:rFonts w:hint="eastAsia" w:hAnsi="宋体"/>
        </w:rPr>
        <w:t xml:space="preserve">。 </w:t>
      </w:r>
    </w:p>
    <w:p w14:paraId="706B316C">
      <w:pPr>
        <w:spacing w:line="360" w:lineRule="auto"/>
        <w:ind w:firstLine="480" w:firstLineChars="200"/>
        <w:rPr>
          <w:rFonts w:hint="eastAsia" w:hAnsi="宋体"/>
        </w:rPr>
      </w:pPr>
      <w:r>
        <w:rPr>
          <w:rFonts w:hint="eastAsia" w:hAnsi="宋体"/>
          <w:lang w:eastAsia="zh-CN"/>
        </w:rPr>
        <w:t>（</w:t>
      </w:r>
      <w:r>
        <w:rPr>
          <w:rFonts w:hint="eastAsia" w:hAnsi="宋体"/>
        </w:rPr>
        <w:t>3</w:t>
      </w:r>
      <w:r>
        <w:rPr>
          <w:rFonts w:hint="eastAsia" w:hAnsi="宋体"/>
          <w:lang w:eastAsia="zh-CN"/>
        </w:rPr>
        <w:t>）</w:t>
      </w:r>
      <w:r>
        <w:rPr>
          <w:rFonts w:hint="eastAsia" w:hAnsi="宋体"/>
        </w:rPr>
        <w:t>乙方</w:t>
      </w:r>
      <w:r>
        <w:rPr>
          <w:rFonts w:hint="eastAsia" w:hAnsi="宋体"/>
          <w:lang w:eastAsia="zh-CN"/>
        </w:rPr>
        <w:t>在施工期间服从采购人的统一指挥和安排，否则，采购人有权单方面中止合同，并令其立即退场</w:t>
      </w:r>
      <w:r>
        <w:rPr>
          <w:rFonts w:hint="eastAsia" w:hAnsi="宋体"/>
        </w:rPr>
        <w:t xml:space="preserve">。 </w:t>
      </w:r>
    </w:p>
    <w:p w14:paraId="4D85ADE3">
      <w:pPr>
        <w:spacing w:line="360" w:lineRule="auto"/>
        <w:ind w:firstLine="480" w:firstLineChars="200"/>
        <w:rPr>
          <w:rFonts w:hint="eastAsia" w:hAnsi="宋体"/>
        </w:rPr>
      </w:pPr>
      <w:r>
        <w:rPr>
          <w:rFonts w:hint="eastAsia" w:hAnsi="宋体"/>
          <w:lang w:eastAsia="zh-CN"/>
        </w:rPr>
        <w:t>（</w:t>
      </w:r>
      <w:r>
        <w:rPr>
          <w:rFonts w:hint="eastAsia" w:hAnsi="宋体"/>
        </w:rPr>
        <w:t>4</w:t>
      </w:r>
      <w:r>
        <w:rPr>
          <w:rFonts w:hint="eastAsia" w:hAnsi="宋体"/>
          <w:lang w:eastAsia="zh-CN"/>
        </w:rPr>
        <w:t>）</w:t>
      </w:r>
      <w:r>
        <w:rPr>
          <w:rFonts w:hint="eastAsia" w:hAnsi="宋体"/>
        </w:rPr>
        <w:t>乙方</w:t>
      </w:r>
      <w:r>
        <w:rPr>
          <w:rFonts w:hint="eastAsia" w:hAnsi="宋体"/>
          <w:lang w:eastAsia="zh-CN"/>
        </w:rPr>
        <w:t>应按实际施工条件合理制定详细的施工进度计划,保证按期完工，按行业标准制定安全、文明施工规章制度并切实执行</w:t>
      </w:r>
      <w:r>
        <w:rPr>
          <w:rFonts w:hint="eastAsia" w:hAnsi="宋体"/>
        </w:rPr>
        <w:t xml:space="preserve">。 </w:t>
      </w:r>
    </w:p>
    <w:p w14:paraId="34C5AA69">
      <w:pPr>
        <w:spacing w:line="360" w:lineRule="auto"/>
        <w:ind w:firstLine="480" w:firstLineChars="200"/>
        <w:rPr>
          <w:rFonts w:hint="eastAsia" w:hAnsi="宋体"/>
        </w:rPr>
      </w:pPr>
      <w:r>
        <w:rPr>
          <w:rFonts w:hint="eastAsia" w:hAnsi="宋体"/>
          <w:lang w:eastAsia="zh-CN"/>
        </w:rPr>
        <w:t>（</w:t>
      </w:r>
      <w:r>
        <w:rPr>
          <w:rFonts w:hint="eastAsia" w:hAnsi="宋体"/>
        </w:rPr>
        <w:t>5</w:t>
      </w:r>
      <w:r>
        <w:rPr>
          <w:rFonts w:hint="eastAsia" w:hAnsi="宋体"/>
          <w:lang w:eastAsia="zh-CN"/>
        </w:rPr>
        <w:t>）为便于管理，</w:t>
      </w:r>
      <w:r>
        <w:rPr>
          <w:rFonts w:hint="eastAsia" w:hAnsi="宋体"/>
        </w:rPr>
        <w:t>乙方</w:t>
      </w:r>
      <w:r>
        <w:rPr>
          <w:rFonts w:hint="eastAsia" w:hAnsi="宋体"/>
          <w:lang w:eastAsia="zh-CN"/>
        </w:rPr>
        <w:t>和采购人在项目进行期间的联络，应通过指定的双方的全权代表进行</w:t>
      </w:r>
      <w:r>
        <w:rPr>
          <w:rFonts w:hint="eastAsia" w:hAnsi="宋体"/>
        </w:rPr>
        <w:t xml:space="preserve">。 </w:t>
      </w:r>
    </w:p>
    <w:p w14:paraId="4D9CCD0F">
      <w:pPr>
        <w:spacing w:line="360" w:lineRule="auto"/>
        <w:ind w:firstLine="480" w:firstLineChars="200"/>
        <w:rPr>
          <w:rFonts w:hint="eastAsia" w:hAnsi="宋体"/>
        </w:rPr>
      </w:pPr>
      <w:r>
        <w:rPr>
          <w:rFonts w:hint="eastAsia" w:hAnsi="宋体"/>
          <w:lang w:eastAsia="zh-CN"/>
        </w:rPr>
        <w:t>（</w:t>
      </w:r>
      <w:r>
        <w:rPr>
          <w:rFonts w:hint="eastAsia" w:hAnsi="宋体"/>
        </w:rPr>
        <w:t>6</w:t>
      </w:r>
      <w:r>
        <w:rPr>
          <w:rFonts w:hint="eastAsia" w:hAnsi="宋体"/>
          <w:lang w:eastAsia="zh-CN"/>
        </w:rPr>
        <w:t>）为项目的顺利完成和做好施工现场的安全工作，</w:t>
      </w:r>
      <w:r>
        <w:rPr>
          <w:rFonts w:hint="eastAsia" w:hAnsi="宋体"/>
        </w:rPr>
        <w:t>乙方</w:t>
      </w:r>
      <w:r>
        <w:rPr>
          <w:rFonts w:hint="eastAsia" w:hAnsi="宋体"/>
          <w:lang w:eastAsia="zh-CN"/>
        </w:rPr>
        <w:t>在报价文件中要列明从开始施工到竣工验收结束的整个项目期间，采购人应须提供的配合措施</w:t>
      </w:r>
      <w:r>
        <w:rPr>
          <w:rFonts w:hint="eastAsia" w:hAnsi="宋体"/>
        </w:rPr>
        <w:t xml:space="preserve">。 </w:t>
      </w:r>
    </w:p>
    <w:p w14:paraId="7F67A407">
      <w:pPr>
        <w:spacing w:line="360" w:lineRule="auto"/>
        <w:ind w:firstLine="480" w:firstLineChars="200"/>
        <w:rPr>
          <w:rFonts w:hint="eastAsia" w:hAnsi="宋体"/>
        </w:rPr>
      </w:pPr>
      <w:r>
        <w:rPr>
          <w:rFonts w:hint="eastAsia" w:hAnsi="宋体"/>
          <w:lang w:val="en-US" w:eastAsia="zh-CN"/>
        </w:rPr>
        <w:t>（7</w:t>
      </w:r>
      <w:r>
        <w:rPr>
          <w:rFonts w:hint="eastAsia" w:hAnsi="宋体"/>
          <w:lang w:eastAsia="zh-CN"/>
        </w:rPr>
        <w:t>）</w:t>
      </w:r>
      <w:r>
        <w:rPr>
          <w:rFonts w:hint="eastAsia" w:hAnsi="宋体"/>
        </w:rPr>
        <w:t>乙方</w:t>
      </w:r>
      <w:r>
        <w:rPr>
          <w:rFonts w:hint="eastAsia" w:hAnsi="宋体"/>
          <w:lang w:eastAsia="zh-CN"/>
        </w:rPr>
        <w:t>须无条件接受采购人对本项目内容的监理</w:t>
      </w:r>
      <w:r>
        <w:rPr>
          <w:rFonts w:hint="eastAsia" w:hAnsi="宋体"/>
        </w:rPr>
        <w:t xml:space="preserve">。 </w:t>
      </w:r>
    </w:p>
    <w:p w14:paraId="25C94D4A">
      <w:pPr>
        <w:spacing w:line="360" w:lineRule="auto"/>
        <w:ind w:firstLine="480" w:firstLineChars="200"/>
        <w:rPr>
          <w:rFonts w:hint="eastAsia" w:hAnsi="宋体"/>
        </w:rPr>
      </w:pPr>
      <w:r>
        <w:rPr>
          <w:rFonts w:hint="eastAsia" w:hAnsi="宋体"/>
          <w:lang w:val="en-US" w:eastAsia="zh-CN"/>
        </w:rPr>
        <w:t>（8</w:t>
      </w:r>
      <w:r>
        <w:rPr>
          <w:rFonts w:hint="eastAsia" w:hAnsi="宋体"/>
          <w:lang w:eastAsia="zh-CN"/>
        </w:rPr>
        <w:t>）</w:t>
      </w:r>
      <w:r>
        <w:rPr>
          <w:rFonts w:hint="eastAsia" w:hAnsi="宋体"/>
        </w:rPr>
        <w:t>乙方</w:t>
      </w:r>
      <w:r>
        <w:rPr>
          <w:rFonts w:hint="eastAsia" w:hAnsi="宋体"/>
          <w:lang w:eastAsia="zh-CN"/>
        </w:rPr>
        <w:t>在施工期间应严格遵守相关规定</w:t>
      </w:r>
      <w:r>
        <w:rPr>
          <w:rFonts w:hint="eastAsia" w:hAnsi="宋体"/>
        </w:rPr>
        <w:t>。</w:t>
      </w:r>
    </w:p>
    <w:p w14:paraId="1DF0BAC7">
      <w:pPr>
        <w:pStyle w:val="13"/>
        <w:spacing w:line="420" w:lineRule="auto"/>
        <w:ind w:firstLine="480"/>
        <w:rPr>
          <w:rFonts w:hAnsi="宋体"/>
          <w:bCs/>
        </w:rPr>
      </w:pPr>
      <w:r>
        <w:rPr>
          <w:rFonts w:hint="eastAsia" w:hAnsi="宋体"/>
          <w:lang w:eastAsia="zh-CN"/>
        </w:rPr>
        <w:t>（</w:t>
      </w:r>
      <w:r>
        <w:rPr>
          <w:rFonts w:hint="eastAsia" w:hAnsi="宋体"/>
          <w:lang w:val="en-US" w:eastAsia="zh-CN"/>
        </w:rPr>
        <w:t>9）</w:t>
      </w:r>
      <w:r>
        <w:rPr>
          <w:rFonts w:hint="eastAsia" w:ascii="宋体" w:hAnsi="宋体" w:eastAsia="宋体" w:cs="宋体"/>
          <w:kern w:val="0"/>
          <w:sz w:val="24"/>
          <w:szCs w:val="24"/>
          <w:lang w:val="en-US" w:eastAsia="zh-CN" w:bidi="ar-SA"/>
        </w:rPr>
        <w:t>本工程质量要求符合国家现行验收标准，达到为合格等级以上</w:t>
      </w:r>
      <w:r>
        <w:rPr>
          <w:rFonts w:ascii="宋体" w:hAnsi="宋体"/>
          <w:sz w:val="24"/>
          <w:szCs w:val="24"/>
        </w:rPr>
        <w:t>。</w:t>
      </w:r>
    </w:p>
    <w:p w14:paraId="4AD11999">
      <w:pPr>
        <w:spacing w:line="360" w:lineRule="auto"/>
        <w:ind w:firstLine="480" w:firstLineChars="200"/>
        <w:rPr>
          <w:rFonts w:hAnsi="宋体"/>
        </w:rPr>
      </w:pPr>
      <w:r>
        <w:rPr>
          <w:rFonts w:hint="eastAsia" w:hAnsi="宋体"/>
          <w:lang w:eastAsia="zh-CN"/>
        </w:rPr>
        <w:t>六</w:t>
      </w:r>
      <w:r>
        <w:rPr>
          <w:rFonts w:hint="eastAsia" w:hAnsi="宋体"/>
        </w:rPr>
        <w:t>、保修责任</w:t>
      </w:r>
    </w:p>
    <w:p w14:paraId="32FAAEC3">
      <w:pPr>
        <w:spacing w:line="360" w:lineRule="auto"/>
        <w:ind w:firstLine="480" w:firstLineChars="200"/>
        <w:rPr>
          <w:rFonts w:hAnsi="宋体"/>
        </w:rPr>
      </w:pPr>
      <w:r>
        <w:rPr>
          <w:rFonts w:hint="eastAsia" w:hAnsi="宋体"/>
        </w:rPr>
        <w:t>（1）质量保修范围：包括</w:t>
      </w:r>
      <w:r>
        <w:rPr>
          <w:rFonts w:hint="eastAsia" w:hAnsi="宋体"/>
          <w:bCs/>
        </w:rPr>
        <w:t>乙方</w:t>
      </w:r>
      <w:r>
        <w:rPr>
          <w:rFonts w:hint="eastAsia" w:hAnsi="宋体"/>
        </w:rPr>
        <w:t>承包的本项目施工图设计文件所含内容和工程量清单内容。</w:t>
      </w:r>
    </w:p>
    <w:p w14:paraId="1D0823D9">
      <w:pPr>
        <w:spacing w:line="360" w:lineRule="auto"/>
        <w:ind w:firstLine="480" w:firstLineChars="200"/>
        <w:rPr>
          <w:rFonts w:hint="eastAsia" w:hAnsi="宋体"/>
        </w:rPr>
      </w:pPr>
      <w:r>
        <w:rPr>
          <w:rFonts w:hint="eastAsia" w:hAnsi="宋体"/>
          <w:lang w:eastAsia="zh-CN"/>
        </w:rPr>
        <w:t>七</w:t>
      </w:r>
      <w:r>
        <w:rPr>
          <w:rFonts w:hint="eastAsia" w:hAnsi="宋体"/>
        </w:rPr>
        <w:t>、竣工验收：</w:t>
      </w:r>
    </w:p>
    <w:p w14:paraId="0CF0B07F">
      <w:pPr>
        <w:spacing w:line="360" w:lineRule="auto"/>
        <w:ind w:firstLine="480" w:firstLineChars="200"/>
        <w:rPr>
          <w:rFonts w:hint="eastAsia" w:hAnsi="宋体"/>
        </w:rPr>
      </w:pPr>
      <w:r>
        <w:rPr>
          <w:rFonts w:hint="eastAsia" w:hAnsi="宋体"/>
          <w:lang w:eastAsia="zh-CN"/>
        </w:rPr>
        <w:t>（</w:t>
      </w:r>
      <w:r>
        <w:rPr>
          <w:rFonts w:hint="eastAsia" w:hAnsi="宋体"/>
          <w:lang w:val="en-US" w:eastAsia="zh-CN"/>
        </w:rPr>
        <w:t>1）</w:t>
      </w:r>
      <w:r>
        <w:rPr>
          <w:rFonts w:hint="eastAsia" w:hAnsi="宋体"/>
        </w:rPr>
        <w:t>验收按国家有关的规定、规范进行，达到《工程施工质量验收规范》合格标准。</w:t>
      </w:r>
    </w:p>
    <w:p w14:paraId="62C7FE9D">
      <w:pPr>
        <w:spacing w:line="360" w:lineRule="auto"/>
        <w:ind w:firstLine="480" w:firstLineChars="200"/>
        <w:rPr>
          <w:rFonts w:hint="eastAsia" w:hAnsi="宋体"/>
          <w:lang w:eastAsia="zh-CN"/>
        </w:rPr>
      </w:pPr>
      <w:r>
        <w:rPr>
          <w:rFonts w:hint="eastAsia" w:hAnsi="宋体"/>
          <w:lang w:eastAsia="zh-CN"/>
        </w:rPr>
        <w:t>（</w:t>
      </w:r>
      <w:r>
        <w:rPr>
          <w:rFonts w:hint="eastAsia" w:hAnsi="宋体"/>
          <w:lang w:val="en-US" w:eastAsia="zh-CN"/>
        </w:rPr>
        <w:t>2）</w:t>
      </w:r>
      <w:r>
        <w:rPr>
          <w:rFonts w:hint="eastAsia" w:hAnsi="宋体"/>
          <w:lang w:eastAsia="zh-CN"/>
        </w:rPr>
        <w:t>当项目具备竣工条件时，</w:t>
      </w:r>
      <w:r>
        <w:rPr>
          <w:rFonts w:hint="eastAsia" w:hAnsi="宋体"/>
        </w:rPr>
        <w:t>乙方</w:t>
      </w:r>
      <w:r>
        <w:rPr>
          <w:rFonts w:hint="eastAsia" w:hAnsi="宋体"/>
          <w:lang w:eastAsia="zh-CN"/>
        </w:rPr>
        <w:t xml:space="preserve">即可向采购人报送竣工验收申请报告。 </w:t>
      </w:r>
    </w:p>
    <w:p w14:paraId="122412A8">
      <w:pPr>
        <w:spacing w:line="360" w:lineRule="auto"/>
        <w:ind w:firstLine="480" w:firstLineChars="200"/>
        <w:rPr>
          <w:rFonts w:hint="eastAsia" w:hAnsi="宋体"/>
          <w:lang w:eastAsia="zh-CN"/>
        </w:rPr>
      </w:pPr>
      <w:r>
        <w:rPr>
          <w:rFonts w:hint="eastAsia" w:hAnsi="宋体"/>
          <w:lang w:eastAsia="zh-CN"/>
        </w:rPr>
        <w:t>（</w:t>
      </w:r>
      <w:r>
        <w:rPr>
          <w:rFonts w:hint="eastAsia" w:hAnsi="宋体"/>
          <w:lang w:val="en-US" w:eastAsia="zh-CN"/>
        </w:rPr>
        <w:t>3）</w:t>
      </w:r>
      <w:r>
        <w:rPr>
          <w:rFonts w:hint="eastAsia" w:hAnsi="宋体"/>
          <w:lang w:eastAsia="zh-CN"/>
        </w:rPr>
        <w:t>验收过程中产生纠纷的，由质量技术监督部门认定的检测机构检测,如为成交供应商原因造成的，</w:t>
      </w:r>
      <w:r>
        <w:rPr>
          <w:rFonts w:hint="eastAsia" w:hAnsi="宋体"/>
        </w:rPr>
        <w:t>乙方</w:t>
      </w:r>
      <w:r>
        <w:rPr>
          <w:rFonts w:hint="eastAsia" w:hAnsi="宋体"/>
          <w:lang w:eastAsia="zh-CN"/>
        </w:rPr>
        <w:t>承担检测费用。</w:t>
      </w:r>
    </w:p>
    <w:p w14:paraId="0E12E925">
      <w:pPr>
        <w:spacing w:line="360" w:lineRule="auto"/>
        <w:ind w:firstLine="480" w:firstLineChars="200"/>
        <w:rPr>
          <w:rFonts w:hAnsi="宋体"/>
        </w:rPr>
      </w:pPr>
      <w:r>
        <w:rPr>
          <w:rFonts w:hint="eastAsia" w:hAnsi="宋体"/>
          <w:lang w:eastAsia="zh-CN"/>
        </w:rPr>
        <w:t>（</w:t>
      </w:r>
      <w:r>
        <w:rPr>
          <w:rFonts w:hint="eastAsia" w:hAnsi="宋体"/>
          <w:lang w:val="en-US" w:eastAsia="zh-CN"/>
        </w:rPr>
        <w:t>4）</w:t>
      </w:r>
      <w:r>
        <w:rPr>
          <w:rFonts w:hint="eastAsia" w:hAnsi="宋体"/>
        </w:rPr>
        <w:t>乙方应对施工场地进行清理，直至采购人检验合格为止。竣工清场费用由成交供应商承担。</w:t>
      </w:r>
    </w:p>
    <w:p w14:paraId="56F97100">
      <w:pPr>
        <w:topLinePunct/>
        <w:spacing w:line="420" w:lineRule="auto"/>
        <w:ind w:firstLine="480" w:firstLineChars="200"/>
        <w:rPr>
          <w:rFonts w:hAnsi="宋体"/>
        </w:rPr>
      </w:pPr>
      <w:r>
        <w:rPr>
          <w:rFonts w:hint="eastAsia" w:hAnsi="宋体"/>
          <w:lang w:eastAsia="zh-CN"/>
        </w:rPr>
        <w:t>八</w:t>
      </w:r>
      <w:r>
        <w:rPr>
          <w:rFonts w:hint="eastAsia" w:hAnsi="宋体"/>
        </w:rPr>
        <w:t>、违约责任与赔偿损失</w:t>
      </w:r>
    </w:p>
    <w:p w14:paraId="00B2E58A">
      <w:pPr>
        <w:topLinePunct/>
        <w:spacing w:line="420" w:lineRule="auto"/>
        <w:ind w:firstLine="480" w:firstLineChars="200"/>
        <w:rPr>
          <w:rFonts w:hAnsi="宋体"/>
        </w:rPr>
      </w:pPr>
      <w:r>
        <w:rPr>
          <w:rFonts w:hint="eastAsia" w:hAnsi="宋体"/>
        </w:rPr>
        <w:t>1.乙方交付的货物、工程/提供的服务不符合采购文件、响应文件或本合同规定的，甲方有权拒收，并且乙方须向甲方支付本合同总价3%的违约金。</w:t>
      </w:r>
    </w:p>
    <w:p w14:paraId="17B59BCD">
      <w:pPr>
        <w:topLinePunct/>
        <w:spacing w:line="420" w:lineRule="auto"/>
        <w:ind w:firstLine="480" w:firstLineChars="200"/>
        <w:rPr>
          <w:rFonts w:hAnsi="宋体"/>
        </w:rPr>
      </w:pPr>
      <w:r>
        <w:rPr>
          <w:rFonts w:hint="eastAsia" w:hAnsi="宋体"/>
        </w:rPr>
        <w:t>2.乙方未能按本合同规定的交货时间交付货物的/提供服务，从逾期之日起每日按本合同总价3‰的数额向甲方支付违约金；逾期半个月以上的，甲方有权终止合同，由此造成的甲方经济损失由乙方承担。</w:t>
      </w:r>
    </w:p>
    <w:p w14:paraId="395467C7">
      <w:pPr>
        <w:topLinePunct/>
        <w:spacing w:line="420" w:lineRule="auto"/>
        <w:ind w:firstLine="480" w:firstLineChars="200"/>
        <w:rPr>
          <w:rFonts w:hAnsi="宋体"/>
        </w:rPr>
      </w:pPr>
      <w:r>
        <w:rPr>
          <w:rFonts w:hint="eastAsia" w:hAnsi="宋体"/>
        </w:rPr>
        <w:t>3.甲方无正当理由拒收货物/接受服务，到期拒付货物/服务款项的，甲方向乙方偿付本合同总的3%的违约金。甲方人逾期付款，则每日按本合同总价的3‰向乙方偿付违约金。</w:t>
      </w:r>
    </w:p>
    <w:p w14:paraId="76CAF94B">
      <w:pPr>
        <w:topLinePunct/>
        <w:spacing w:line="420" w:lineRule="auto"/>
        <w:ind w:firstLine="480" w:firstLineChars="200"/>
        <w:rPr>
          <w:rFonts w:hAnsi="宋体"/>
        </w:rPr>
      </w:pPr>
      <w:r>
        <w:rPr>
          <w:rFonts w:hint="eastAsia" w:hAnsi="宋体"/>
        </w:rPr>
        <w:t>4.其它违约责任按《民法典》处理。</w:t>
      </w:r>
    </w:p>
    <w:p w14:paraId="133431D4">
      <w:pPr>
        <w:topLinePunct/>
        <w:spacing w:line="420" w:lineRule="auto"/>
        <w:ind w:firstLine="480" w:firstLineChars="200"/>
        <w:rPr>
          <w:rFonts w:hAnsi="宋体"/>
        </w:rPr>
      </w:pPr>
      <w:r>
        <w:rPr>
          <w:rFonts w:hint="eastAsia" w:hAnsi="宋体"/>
          <w:lang w:eastAsia="zh-CN"/>
        </w:rPr>
        <w:t>九</w:t>
      </w:r>
      <w:r>
        <w:rPr>
          <w:rFonts w:hint="eastAsia" w:hAnsi="宋体"/>
        </w:rPr>
        <w:t>、争议的解决</w:t>
      </w:r>
    </w:p>
    <w:p w14:paraId="29BCF83E">
      <w:pPr>
        <w:topLinePunct/>
        <w:spacing w:line="420" w:lineRule="auto"/>
        <w:ind w:firstLine="480" w:firstLineChars="200"/>
        <w:rPr>
          <w:rFonts w:hAnsi="宋体"/>
        </w:rPr>
      </w:pPr>
      <w:r>
        <w:rPr>
          <w:rFonts w:hint="eastAsia" w:hAnsi="宋体"/>
        </w:rPr>
        <w:t>1.合同执行过程中发生的任何争议，如双方不能通过友好协商解决，按相关法律法规处理。</w:t>
      </w:r>
    </w:p>
    <w:p w14:paraId="4A6722B2">
      <w:pPr>
        <w:topLinePunct/>
        <w:spacing w:line="420" w:lineRule="auto"/>
        <w:ind w:firstLine="480" w:firstLineChars="200"/>
        <w:rPr>
          <w:rFonts w:hAnsi="宋体"/>
        </w:rPr>
      </w:pPr>
      <w:r>
        <w:rPr>
          <w:rFonts w:hint="eastAsia" w:hAnsi="宋体"/>
        </w:rPr>
        <w:t>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681FC70">
      <w:pPr>
        <w:topLinePunct/>
        <w:spacing w:line="420" w:lineRule="auto"/>
        <w:ind w:firstLine="480" w:firstLineChars="200"/>
        <w:rPr>
          <w:rFonts w:hAnsi="宋体"/>
        </w:rPr>
      </w:pPr>
      <w:r>
        <w:rPr>
          <w:rFonts w:hint="eastAsia" w:hAnsi="宋体"/>
        </w:rPr>
        <w:t>十</w:t>
      </w:r>
      <w:r>
        <w:rPr>
          <w:rFonts w:hint="eastAsia" w:hAnsi="宋体"/>
          <w:lang w:eastAsia="zh-CN"/>
        </w:rPr>
        <w:t>一</w:t>
      </w:r>
      <w:r>
        <w:rPr>
          <w:rFonts w:hint="eastAsia" w:hAnsi="宋体"/>
        </w:rPr>
        <w:t>、税费：在中国境内、外发生的与本合同执行有关的一切税费均由乙方负担。</w:t>
      </w:r>
    </w:p>
    <w:p w14:paraId="407CE0FF">
      <w:pPr>
        <w:topLinePunct/>
        <w:spacing w:line="420" w:lineRule="auto"/>
        <w:ind w:firstLine="480" w:firstLineChars="200"/>
        <w:rPr>
          <w:rFonts w:hAnsi="宋体"/>
        </w:rPr>
      </w:pPr>
      <w:r>
        <w:rPr>
          <w:rFonts w:hint="eastAsia" w:hAnsi="宋体"/>
        </w:rPr>
        <w:t>十</w:t>
      </w:r>
      <w:r>
        <w:rPr>
          <w:rFonts w:hint="eastAsia" w:hAnsi="宋体"/>
          <w:lang w:eastAsia="zh-CN"/>
        </w:rPr>
        <w:t>二</w:t>
      </w:r>
      <w:r>
        <w:rPr>
          <w:rFonts w:hint="eastAsia" w:hAnsi="宋体"/>
        </w:rPr>
        <w:t>、其它</w:t>
      </w:r>
    </w:p>
    <w:p w14:paraId="69A80C3C">
      <w:pPr>
        <w:topLinePunct/>
        <w:spacing w:line="420" w:lineRule="auto"/>
        <w:ind w:firstLine="480" w:firstLineChars="200"/>
        <w:rPr>
          <w:rFonts w:hAnsi="宋体"/>
        </w:rPr>
      </w:pPr>
      <w:r>
        <w:rPr>
          <w:rFonts w:hint="eastAsia" w:hAnsi="宋体"/>
        </w:rPr>
        <w:t>1. 本合同所有附件、采购文件、响应文件、中标通知书通知书均为合同的有效组成部分，与本合同具有同等法律效力。</w:t>
      </w:r>
    </w:p>
    <w:p w14:paraId="457076BA">
      <w:pPr>
        <w:topLinePunct/>
        <w:spacing w:line="420" w:lineRule="auto"/>
        <w:ind w:firstLine="480" w:firstLineChars="200"/>
        <w:rPr>
          <w:rFonts w:hAnsi="宋体"/>
        </w:rPr>
      </w:pPr>
      <w:r>
        <w:rPr>
          <w:rFonts w:hint="eastAsia" w:hAnsi="宋体"/>
        </w:rPr>
        <w:t>2.在执行本合同的过程中，所有经双方签署确认的文件（包括会议纪要、补充协议、往来信函）即成为本合同的有效组成部分。</w:t>
      </w:r>
    </w:p>
    <w:p w14:paraId="31A9CAA8">
      <w:pPr>
        <w:topLinePunct/>
        <w:spacing w:line="420" w:lineRule="auto"/>
        <w:ind w:firstLine="480" w:firstLineChars="200"/>
        <w:rPr>
          <w:rFonts w:hAnsi="宋体"/>
        </w:rPr>
      </w:pPr>
      <w:r>
        <w:rPr>
          <w:rFonts w:hint="eastAsia" w:hAnsi="宋体"/>
        </w:rPr>
        <w:t xml:space="preserve">3.如一方地址、电话、传真号码有变更，应在变更当日内书面通知对方，否则，应承担相应责任。 </w:t>
      </w:r>
    </w:p>
    <w:p w14:paraId="5DF12682">
      <w:pPr>
        <w:topLinePunct/>
        <w:spacing w:line="420" w:lineRule="auto"/>
        <w:ind w:firstLine="480" w:firstLineChars="200"/>
        <w:rPr>
          <w:rFonts w:hAnsi="宋体"/>
        </w:rPr>
      </w:pPr>
      <w:r>
        <w:rPr>
          <w:rFonts w:hint="eastAsia" w:hAnsi="宋体"/>
        </w:rPr>
        <w:t>4.除甲方事先书面同意外，乙方不得部分或全部转让其应履行的合同项下的义务。</w:t>
      </w:r>
    </w:p>
    <w:p w14:paraId="5BC15C25">
      <w:pPr>
        <w:topLinePunct/>
        <w:spacing w:line="420" w:lineRule="auto"/>
        <w:ind w:firstLine="480" w:firstLineChars="200"/>
        <w:rPr>
          <w:rFonts w:hAnsi="宋体"/>
        </w:rPr>
      </w:pPr>
      <w:r>
        <w:rPr>
          <w:rFonts w:hint="eastAsia" w:hAnsi="宋体"/>
        </w:rPr>
        <w:t>十</w:t>
      </w:r>
      <w:r>
        <w:rPr>
          <w:rFonts w:hint="eastAsia" w:hAnsi="宋体"/>
          <w:lang w:eastAsia="zh-CN"/>
        </w:rPr>
        <w:t>三</w:t>
      </w:r>
      <w:r>
        <w:rPr>
          <w:rFonts w:hint="eastAsia" w:hAnsi="宋体"/>
        </w:rPr>
        <w:t>、合同生效：</w:t>
      </w:r>
    </w:p>
    <w:p w14:paraId="3D8AC6AF">
      <w:pPr>
        <w:topLinePunct/>
        <w:spacing w:line="420" w:lineRule="auto"/>
        <w:ind w:firstLine="480" w:firstLineChars="200"/>
        <w:rPr>
          <w:rFonts w:hAnsi="宋体"/>
        </w:rPr>
      </w:pPr>
      <w:r>
        <w:rPr>
          <w:rFonts w:hint="eastAsia" w:hAnsi="宋体"/>
        </w:rPr>
        <w:t>1.本合同在甲乙双方法人代表或其授权代表签字盖章后生效。</w:t>
      </w:r>
    </w:p>
    <w:p w14:paraId="38791CE7">
      <w:pPr>
        <w:topLinePunct/>
        <w:spacing w:line="420" w:lineRule="auto"/>
        <w:ind w:firstLine="480" w:firstLineChars="200"/>
        <w:rPr>
          <w:rFonts w:hAnsi="宋体"/>
        </w:rPr>
      </w:pPr>
      <w:r>
        <w:rPr>
          <w:rFonts w:hint="eastAsia" w:hAnsi="宋体"/>
        </w:rPr>
        <w:t>2.合同一式份。</w:t>
      </w:r>
    </w:p>
    <w:p w14:paraId="7E207865">
      <w:pPr>
        <w:topLinePunct/>
        <w:spacing w:line="420" w:lineRule="auto"/>
        <w:ind w:left="480" w:leftChars="200"/>
        <w:rPr>
          <w:rFonts w:hAnsi="宋体"/>
        </w:rPr>
      </w:pPr>
      <w:r>
        <w:rPr>
          <w:rFonts w:hint="eastAsia" w:hAnsi="宋体"/>
        </w:rPr>
        <w:t>甲方（盖章）：                                 乙方（盖章）：</w:t>
      </w:r>
    </w:p>
    <w:p w14:paraId="524EBF64">
      <w:pPr>
        <w:topLinePunct/>
        <w:spacing w:line="420" w:lineRule="auto"/>
        <w:ind w:left="480" w:leftChars="200"/>
        <w:rPr>
          <w:rFonts w:hAnsi="宋体"/>
        </w:rPr>
      </w:pPr>
      <w:r>
        <w:rPr>
          <w:rFonts w:hint="eastAsia" w:hAnsi="宋体"/>
        </w:rPr>
        <w:t xml:space="preserve">代表：                                        代表： </w:t>
      </w:r>
    </w:p>
    <w:p w14:paraId="7B4C9B49">
      <w:pPr>
        <w:topLinePunct/>
        <w:spacing w:line="420" w:lineRule="auto"/>
        <w:ind w:left="480" w:leftChars="200"/>
        <w:rPr>
          <w:rFonts w:hAnsi="宋体"/>
        </w:rPr>
      </w:pPr>
      <w:r>
        <w:rPr>
          <w:rFonts w:hint="eastAsia" w:hAnsi="宋体"/>
        </w:rPr>
        <w:t>签定地点：</w:t>
      </w:r>
    </w:p>
    <w:p w14:paraId="15130E4C">
      <w:pPr>
        <w:topLinePunct/>
        <w:spacing w:line="420" w:lineRule="auto"/>
        <w:ind w:left="480" w:leftChars="200"/>
        <w:rPr>
          <w:rFonts w:hAnsi="宋体"/>
        </w:rPr>
      </w:pPr>
      <w:r>
        <w:rPr>
          <w:rFonts w:hint="eastAsia" w:hAnsi="宋体"/>
        </w:rPr>
        <w:t xml:space="preserve">签定日期：   年   月   日     签定日期：    年     月     日    </w:t>
      </w:r>
    </w:p>
    <w:p w14:paraId="29D25681">
      <w:pPr>
        <w:topLinePunct/>
        <w:spacing w:line="420" w:lineRule="auto"/>
        <w:ind w:left="480" w:leftChars="200"/>
        <w:rPr>
          <w:rFonts w:hAnsi="宋体"/>
        </w:rPr>
      </w:pPr>
      <w:r>
        <w:rPr>
          <w:rFonts w:hint="eastAsia" w:hAnsi="宋体"/>
        </w:rPr>
        <w:t>开户名称：</w:t>
      </w:r>
    </w:p>
    <w:p w14:paraId="3A5D48D9">
      <w:pPr>
        <w:topLinePunct/>
        <w:spacing w:line="420" w:lineRule="auto"/>
        <w:ind w:left="480" w:leftChars="200"/>
        <w:rPr>
          <w:rFonts w:hAnsi="宋体"/>
        </w:rPr>
      </w:pPr>
      <w:r>
        <w:rPr>
          <w:rFonts w:hint="eastAsia" w:hAnsi="宋体"/>
        </w:rPr>
        <w:t>银行帐号：</w:t>
      </w:r>
    </w:p>
    <w:p w14:paraId="227A646D">
      <w:pPr>
        <w:topLinePunct/>
        <w:spacing w:line="420" w:lineRule="auto"/>
        <w:ind w:left="480" w:leftChars="200"/>
        <w:rPr>
          <w:rFonts w:hAnsi="宋体"/>
        </w:rPr>
      </w:pPr>
      <w:r>
        <w:rPr>
          <w:rFonts w:hint="eastAsia" w:hAnsi="宋体"/>
        </w:rPr>
        <w:t>开 户 行：</w:t>
      </w:r>
    </w:p>
    <w:p w14:paraId="64C4277D">
      <w:pPr>
        <w:widowControl/>
        <w:autoSpaceDE/>
        <w:autoSpaceDN/>
        <w:adjustRightInd/>
        <w:rPr>
          <w:rFonts w:hAnsi="宋体" w:cs="Microsoft JhengHei"/>
          <w:b/>
          <w:bCs/>
          <w:color w:val="000000" w:themeColor="text1"/>
          <w:kern w:val="56"/>
          <w:sz w:val="32"/>
          <w:szCs w:val="32"/>
        </w:rPr>
      </w:pPr>
      <w:r>
        <w:rPr>
          <w:rFonts w:hAnsi="宋体"/>
          <w:color w:val="000000" w:themeColor="text1"/>
          <w:kern w:val="56"/>
          <w:sz w:val="32"/>
          <w:szCs w:val="32"/>
        </w:rPr>
        <w:br w:type="page"/>
      </w:r>
    </w:p>
    <w:p w14:paraId="1B3B06C7">
      <w:pPr>
        <w:pStyle w:val="2"/>
        <w:topLinePunct/>
        <w:autoSpaceDE/>
        <w:autoSpaceDN/>
        <w:spacing w:line="360" w:lineRule="auto"/>
        <w:rPr>
          <w:rFonts w:ascii="宋体" w:hAnsi="宋体" w:eastAsia="宋体"/>
          <w:color w:val="000000" w:themeColor="text1"/>
          <w:kern w:val="56"/>
          <w:sz w:val="36"/>
          <w:szCs w:val="36"/>
          <w:u w:val="none"/>
        </w:rPr>
      </w:pPr>
      <w:bookmarkStart w:id="35" w:name="_Toc197556431"/>
      <w:r>
        <w:rPr>
          <w:rFonts w:hint="eastAsia" w:ascii="宋体" w:hAnsi="宋体" w:eastAsia="宋体"/>
          <w:color w:val="000000" w:themeColor="text1"/>
          <w:kern w:val="56"/>
          <w:sz w:val="32"/>
          <w:szCs w:val="32"/>
          <w:u w:val="none"/>
        </w:rPr>
        <w:t>第五部分</w:t>
      </w:r>
      <w:r>
        <w:rPr>
          <w:rFonts w:ascii="宋体" w:hAnsi="宋体" w:eastAsia="宋体"/>
          <w:color w:val="000000" w:themeColor="text1"/>
          <w:kern w:val="56"/>
          <w:sz w:val="32"/>
          <w:szCs w:val="32"/>
          <w:u w:val="none"/>
        </w:rPr>
        <w:tab/>
      </w:r>
      <w:r>
        <w:rPr>
          <w:rFonts w:hint="eastAsia" w:ascii="宋体" w:hAnsi="宋体" w:eastAsia="宋体"/>
          <w:color w:val="000000" w:themeColor="text1"/>
          <w:kern w:val="56"/>
          <w:sz w:val="32"/>
          <w:szCs w:val="32"/>
          <w:u w:val="none"/>
        </w:rPr>
        <w:t>响应文件格式</w:t>
      </w:r>
      <w:bookmarkEnd w:id="35"/>
    </w:p>
    <w:p w14:paraId="5C9AD578">
      <w:pPr>
        <w:topLinePunct/>
        <w:autoSpaceDE/>
        <w:autoSpaceDN/>
        <w:spacing w:line="440" w:lineRule="atLeast"/>
        <w:ind w:firstLine="783" w:firstLineChars="150"/>
        <w:jc w:val="center"/>
        <w:rPr>
          <w:rFonts w:hAnsi="宋体"/>
          <w:b/>
          <w:color w:val="000000" w:themeColor="text1"/>
          <w:kern w:val="56"/>
          <w:sz w:val="52"/>
          <w:szCs w:val="52"/>
        </w:rPr>
      </w:pPr>
    </w:p>
    <w:p w14:paraId="649763BD">
      <w:pPr>
        <w:topLinePunct/>
        <w:autoSpaceDE/>
        <w:autoSpaceDN/>
        <w:spacing w:line="440" w:lineRule="atLeast"/>
        <w:ind w:firstLine="783" w:firstLineChars="150"/>
        <w:jc w:val="center"/>
        <w:rPr>
          <w:rFonts w:hAnsi="宋体"/>
          <w:b/>
          <w:color w:val="000000" w:themeColor="text1"/>
          <w:kern w:val="56"/>
          <w:sz w:val="52"/>
          <w:szCs w:val="52"/>
        </w:rPr>
      </w:pPr>
    </w:p>
    <w:p w14:paraId="06BA9243">
      <w:pPr>
        <w:topLinePunct/>
        <w:autoSpaceDE/>
        <w:autoSpaceDN/>
        <w:spacing w:line="360" w:lineRule="auto"/>
        <w:ind w:firstLine="783" w:firstLineChars="150"/>
        <w:jc w:val="center"/>
        <w:rPr>
          <w:rFonts w:hAnsi="宋体"/>
          <w:b/>
          <w:color w:val="000000" w:themeColor="text1"/>
          <w:kern w:val="56"/>
          <w:sz w:val="52"/>
          <w:szCs w:val="52"/>
        </w:rPr>
      </w:pPr>
      <w:bookmarkStart w:id="36" w:name="OLE_LINK1"/>
      <w:r>
        <w:rPr>
          <w:rFonts w:hint="eastAsia" w:hAnsi="宋体"/>
          <w:b/>
          <w:color w:val="000000" w:themeColor="text1"/>
          <w:kern w:val="56"/>
          <w:sz w:val="52"/>
          <w:szCs w:val="52"/>
        </w:rPr>
        <w:t>政府采购响应文件</w:t>
      </w:r>
    </w:p>
    <w:p w14:paraId="25175006">
      <w:pPr>
        <w:topLinePunct/>
        <w:autoSpaceDE/>
        <w:autoSpaceDN/>
        <w:spacing w:beforeLines="50" w:line="360" w:lineRule="auto"/>
        <w:jc w:val="center"/>
        <w:rPr>
          <w:rFonts w:hAnsi="宋体"/>
          <w:b/>
          <w:color w:val="000000" w:themeColor="text1"/>
          <w:kern w:val="56"/>
          <w:sz w:val="52"/>
          <w:szCs w:val="52"/>
        </w:rPr>
      </w:pPr>
      <w:r>
        <w:rPr>
          <w:rFonts w:hint="eastAsia" w:hAnsi="宋体"/>
          <w:b/>
          <w:color w:val="000000" w:themeColor="text1"/>
          <w:kern w:val="56"/>
          <w:sz w:val="52"/>
          <w:szCs w:val="52"/>
        </w:rPr>
        <w:t>（正本</w:t>
      </w:r>
      <w:r>
        <w:rPr>
          <w:rFonts w:hAnsi="宋体"/>
          <w:b/>
          <w:color w:val="000000" w:themeColor="text1"/>
          <w:kern w:val="56"/>
          <w:sz w:val="52"/>
          <w:szCs w:val="52"/>
        </w:rPr>
        <w:t>/</w:t>
      </w:r>
      <w:r>
        <w:rPr>
          <w:rFonts w:hint="eastAsia" w:hAnsi="宋体"/>
          <w:b/>
          <w:color w:val="000000" w:themeColor="text1"/>
          <w:kern w:val="56"/>
          <w:sz w:val="52"/>
          <w:szCs w:val="52"/>
        </w:rPr>
        <w:t>副本）</w:t>
      </w:r>
    </w:p>
    <w:p w14:paraId="54EBC4E3">
      <w:pPr>
        <w:spacing w:line="360" w:lineRule="auto"/>
        <w:rPr>
          <w:rFonts w:hAnsi="宋体"/>
        </w:rPr>
      </w:pPr>
    </w:p>
    <w:p w14:paraId="7E7F7DC6">
      <w:pPr>
        <w:spacing w:line="360" w:lineRule="auto"/>
        <w:rPr>
          <w:rFonts w:hAnsi="宋体"/>
        </w:rPr>
      </w:pPr>
    </w:p>
    <w:p w14:paraId="540D3368">
      <w:pPr>
        <w:pStyle w:val="19"/>
        <w:rPr>
          <w:rFonts w:hAnsi="宋体"/>
          <w:bCs/>
          <w:sz w:val="73"/>
          <w:szCs w:val="73"/>
        </w:rPr>
      </w:pPr>
      <w:r>
        <w:rPr>
          <w:rFonts w:hint="eastAsia" w:hAnsi="宋体"/>
        </w:rPr>
        <w:t xml:space="preserve">          </w:t>
      </w:r>
    </w:p>
    <w:p w14:paraId="1EED654C">
      <w:pPr>
        <w:pStyle w:val="7"/>
        <w:rPr>
          <w:rFonts w:ascii="宋体" w:hAnsi="宋体" w:eastAsia="宋体"/>
        </w:rPr>
      </w:pPr>
      <w:r>
        <w:rPr>
          <w:rFonts w:hint="eastAsia" w:ascii="宋体" w:hAnsi="宋体" w:eastAsia="宋体"/>
        </w:rPr>
        <w:t>采购编号：</w:t>
      </w:r>
      <w:r>
        <w:rPr>
          <w:rFonts w:ascii="宋体" w:hAnsi="宋体" w:eastAsia="宋体"/>
          <w:u w:val="single"/>
        </w:rPr>
        <w:tab/>
      </w:r>
    </w:p>
    <w:p w14:paraId="360A911E">
      <w:pPr>
        <w:pStyle w:val="7"/>
        <w:rPr>
          <w:rFonts w:ascii="宋体" w:hAnsi="宋体" w:eastAsia="宋体"/>
          <w:bCs/>
          <w:u w:val="single"/>
        </w:rPr>
      </w:pPr>
      <w:r>
        <w:rPr>
          <w:rFonts w:hint="eastAsia" w:ascii="宋体" w:hAnsi="宋体" w:eastAsia="宋体"/>
        </w:rPr>
        <w:t>采购项目名称：</w:t>
      </w:r>
      <w:r>
        <w:rPr>
          <w:rFonts w:ascii="宋体" w:hAnsi="宋体" w:eastAsia="宋体"/>
          <w:u w:val="single"/>
        </w:rPr>
        <w:tab/>
      </w:r>
    </w:p>
    <w:p w14:paraId="26082E2B">
      <w:pPr>
        <w:pStyle w:val="7"/>
        <w:rPr>
          <w:rFonts w:ascii="宋体" w:hAnsi="宋体" w:eastAsia="宋体"/>
        </w:rPr>
      </w:pPr>
    </w:p>
    <w:p w14:paraId="1B2E22AB">
      <w:pPr>
        <w:pStyle w:val="7"/>
        <w:rPr>
          <w:rFonts w:ascii="宋体" w:hAnsi="宋体" w:eastAsia="宋体"/>
        </w:rPr>
      </w:pPr>
    </w:p>
    <w:p w14:paraId="6A068B7B">
      <w:pPr>
        <w:pStyle w:val="7"/>
        <w:rPr>
          <w:rFonts w:ascii="宋体" w:hAnsi="宋体" w:eastAsia="宋体"/>
        </w:rPr>
      </w:pPr>
    </w:p>
    <w:p w14:paraId="24F9D156">
      <w:pPr>
        <w:pStyle w:val="7"/>
        <w:rPr>
          <w:rFonts w:ascii="宋体" w:hAnsi="宋体" w:eastAsia="宋体"/>
        </w:rPr>
      </w:pPr>
    </w:p>
    <w:p w14:paraId="30EF416D">
      <w:pPr>
        <w:pStyle w:val="7"/>
        <w:rPr>
          <w:rFonts w:ascii="宋体" w:hAnsi="宋体" w:eastAsia="宋体"/>
        </w:rPr>
      </w:pPr>
    </w:p>
    <w:p w14:paraId="43038494">
      <w:pPr>
        <w:pStyle w:val="7"/>
        <w:rPr>
          <w:rFonts w:ascii="宋体" w:hAnsi="宋体" w:eastAsia="宋体"/>
        </w:rPr>
      </w:pPr>
    </w:p>
    <w:p w14:paraId="760D0D98">
      <w:pPr>
        <w:pStyle w:val="7"/>
        <w:rPr>
          <w:rFonts w:ascii="宋体" w:hAnsi="宋体" w:eastAsia="宋体"/>
        </w:rPr>
      </w:pPr>
      <w:r>
        <w:rPr>
          <w:rFonts w:hint="eastAsia" w:ascii="宋体" w:hAnsi="宋体" w:eastAsia="宋体"/>
        </w:rPr>
        <w:t>响应供应商名称：</w:t>
      </w:r>
      <w:r>
        <w:rPr>
          <w:rFonts w:ascii="宋体" w:hAnsi="宋体" w:eastAsia="宋体"/>
          <w:u w:val="single"/>
        </w:rPr>
        <w:tab/>
      </w:r>
      <w:r>
        <w:rPr>
          <w:rFonts w:hint="eastAsia" w:ascii="宋体" w:hAnsi="宋体" w:eastAsia="宋体"/>
          <w:u w:val="single"/>
        </w:rPr>
        <w:t xml:space="preserve">   </w:t>
      </w:r>
    </w:p>
    <w:p w14:paraId="722971FD">
      <w:pPr>
        <w:pStyle w:val="7"/>
        <w:rPr>
          <w:rFonts w:ascii="宋体" w:hAnsi="宋体" w:eastAsia="宋体" w:cs="宋体"/>
        </w:rPr>
      </w:pPr>
      <w:r>
        <w:rPr>
          <w:rFonts w:hint="eastAsia" w:ascii="宋体" w:hAnsi="宋体" w:eastAsia="宋体"/>
        </w:rPr>
        <w:t>日期：    年    月    日</w:t>
      </w:r>
    </w:p>
    <w:p w14:paraId="5869D1B6">
      <w:pPr>
        <w:pStyle w:val="19"/>
        <w:rPr>
          <w:rFonts w:hAnsi="宋体"/>
        </w:rPr>
      </w:pPr>
    </w:p>
    <w:p w14:paraId="5D28C509">
      <w:pPr>
        <w:pStyle w:val="19"/>
        <w:rPr>
          <w:rFonts w:hAnsi="宋体"/>
        </w:rPr>
      </w:pPr>
    </w:p>
    <w:p w14:paraId="49625490">
      <w:pPr>
        <w:topLinePunct/>
        <w:autoSpaceDE/>
        <w:autoSpaceDN/>
        <w:spacing w:line="440" w:lineRule="atLeast"/>
        <w:jc w:val="center"/>
        <w:rPr>
          <w:rFonts w:hAnsi="宋体"/>
          <w:color w:val="000000" w:themeColor="text1"/>
          <w:kern w:val="56"/>
          <w:sz w:val="30"/>
          <w:szCs w:val="30"/>
        </w:rPr>
      </w:pPr>
      <w:r>
        <w:rPr>
          <w:rFonts w:hint="eastAsia" w:hAnsi="宋体"/>
          <w:color w:val="000000" w:themeColor="text1"/>
          <w:kern w:val="56"/>
          <w:sz w:val="30"/>
          <w:szCs w:val="30"/>
        </w:rPr>
        <w:t>响应文件目录格式</w:t>
      </w:r>
    </w:p>
    <w:p w14:paraId="4717FF42">
      <w:pPr>
        <w:topLinePunct/>
        <w:autoSpaceDE/>
        <w:autoSpaceDN/>
        <w:spacing w:beforeLines="50" w:line="360" w:lineRule="auto"/>
        <w:rPr>
          <w:rFonts w:hAnsi="宋体"/>
          <w:color w:val="000000" w:themeColor="text1"/>
          <w:kern w:val="56"/>
        </w:rPr>
      </w:pPr>
      <w:r>
        <w:rPr>
          <w:rFonts w:hint="eastAsia" w:hAnsi="宋体"/>
          <w:color w:val="000000" w:themeColor="text1"/>
          <w:kern w:val="56"/>
        </w:rPr>
        <w:t>注：目录格式中的序号、条目等内容仅供参考，响应单位可根据自身实际提交资料内容自行设计响应文件目录。</w:t>
      </w:r>
    </w:p>
    <w:p w14:paraId="6A9A6628">
      <w:pPr>
        <w:topLinePunct/>
        <w:autoSpaceDE/>
        <w:autoSpaceDN/>
        <w:spacing w:line="360" w:lineRule="auto"/>
        <w:jc w:val="center"/>
        <w:rPr>
          <w:rFonts w:hAnsi="宋体"/>
          <w:b/>
          <w:kern w:val="56"/>
          <w:sz w:val="32"/>
          <w:szCs w:val="32"/>
        </w:rPr>
      </w:pPr>
      <w:r>
        <w:rPr>
          <w:rFonts w:hint="eastAsia" w:hAnsi="宋体"/>
          <w:b/>
          <w:kern w:val="56"/>
          <w:sz w:val="32"/>
          <w:szCs w:val="32"/>
        </w:rPr>
        <w:t>目</w:t>
      </w:r>
      <w:r>
        <w:rPr>
          <w:rFonts w:hAnsi="宋体"/>
          <w:b/>
          <w:kern w:val="56"/>
          <w:sz w:val="32"/>
          <w:szCs w:val="32"/>
        </w:rPr>
        <w:tab/>
      </w:r>
      <w:r>
        <w:rPr>
          <w:rFonts w:hint="eastAsia" w:hAnsi="宋体"/>
          <w:b/>
          <w:kern w:val="56"/>
          <w:sz w:val="32"/>
          <w:szCs w:val="32"/>
        </w:rPr>
        <w:t>录</w:t>
      </w:r>
    </w:p>
    <w:p w14:paraId="314A48FB">
      <w:pPr>
        <w:topLinePunct/>
        <w:autoSpaceDE/>
        <w:autoSpaceDN/>
        <w:spacing w:line="360" w:lineRule="auto"/>
        <w:rPr>
          <w:rFonts w:hAnsi="宋体"/>
          <w:kern w:val="56"/>
          <w:sz w:val="30"/>
          <w:szCs w:val="30"/>
        </w:rPr>
      </w:pPr>
      <w:r>
        <w:rPr>
          <w:rFonts w:hint="eastAsia" w:hAnsi="宋体"/>
          <w:kern w:val="56"/>
          <w:sz w:val="30"/>
          <w:szCs w:val="30"/>
        </w:rPr>
        <w:t>一、自查表</w:t>
      </w:r>
      <w:r>
        <w:rPr>
          <w:rFonts w:hAnsi="宋体"/>
          <w:kern w:val="56"/>
          <w:sz w:val="30"/>
          <w:szCs w:val="30"/>
        </w:rPr>
        <w:t>.............................................</w:t>
      </w:r>
      <w:r>
        <w:rPr>
          <w:rFonts w:hint="eastAsia" w:hAnsi="宋体"/>
          <w:kern w:val="56"/>
          <w:sz w:val="30"/>
          <w:szCs w:val="30"/>
        </w:rPr>
        <w:t>（ ）</w:t>
      </w:r>
    </w:p>
    <w:p w14:paraId="2EA904F5">
      <w:pPr>
        <w:topLinePunct/>
        <w:autoSpaceDE/>
        <w:autoSpaceDN/>
        <w:spacing w:line="360" w:lineRule="auto"/>
        <w:rPr>
          <w:rFonts w:hAnsi="宋体"/>
          <w:kern w:val="56"/>
          <w:sz w:val="30"/>
          <w:szCs w:val="30"/>
        </w:rPr>
      </w:pPr>
      <w:r>
        <w:rPr>
          <w:rFonts w:hint="eastAsia" w:hAnsi="宋体"/>
          <w:kern w:val="56"/>
          <w:sz w:val="30"/>
          <w:szCs w:val="30"/>
        </w:rPr>
        <w:t>二、磋商响应函</w:t>
      </w:r>
      <w:r>
        <w:rPr>
          <w:rFonts w:hAnsi="宋体"/>
          <w:kern w:val="56"/>
          <w:sz w:val="30"/>
          <w:szCs w:val="30"/>
        </w:rPr>
        <w:t>.........................................</w:t>
      </w:r>
      <w:r>
        <w:rPr>
          <w:rFonts w:hint="eastAsia" w:hAnsi="宋体"/>
          <w:kern w:val="56"/>
          <w:sz w:val="30"/>
          <w:szCs w:val="30"/>
        </w:rPr>
        <w:t>（ ）</w:t>
      </w:r>
    </w:p>
    <w:p w14:paraId="3332EF84">
      <w:pPr>
        <w:topLinePunct/>
        <w:autoSpaceDE/>
        <w:autoSpaceDN/>
        <w:spacing w:line="360" w:lineRule="auto"/>
        <w:rPr>
          <w:rFonts w:hAnsi="宋体"/>
          <w:kern w:val="56"/>
          <w:sz w:val="30"/>
          <w:szCs w:val="30"/>
        </w:rPr>
      </w:pPr>
      <w:r>
        <w:rPr>
          <w:rFonts w:hint="eastAsia" w:hAnsi="宋体"/>
          <w:kern w:val="56"/>
          <w:sz w:val="30"/>
          <w:szCs w:val="30"/>
        </w:rPr>
        <w:t>三、报价一览表</w:t>
      </w:r>
      <w:r>
        <w:rPr>
          <w:rFonts w:hAnsi="宋体"/>
          <w:kern w:val="56"/>
          <w:sz w:val="30"/>
          <w:szCs w:val="30"/>
        </w:rPr>
        <w:t>.........................................</w:t>
      </w:r>
      <w:r>
        <w:rPr>
          <w:rFonts w:hint="eastAsia" w:hAnsi="宋体"/>
          <w:kern w:val="56"/>
          <w:sz w:val="30"/>
          <w:szCs w:val="30"/>
        </w:rPr>
        <w:t>（ ）</w:t>
      </w:r>
    </w:p>
    <w:p w14:paraId="51ADB09D">
      <w:pPr>
        <w:topLinePunct/>
        <w:autoSpaceDE/>
        <w:autoSpaceDN/>
        <w:spacing w:line="360" w:lineRule="auto"/>
        <w:rPr>
          <w:rFonts w:hAnsi="宋体"/>
          <w:kern w:val="56"/>
          <w:sz w:val="30"/>
          <w:szCs w:val="30"/>
        </w:rPr>
      </w:pPr>
      <w:r>
        <w:rPr>
          <w:rFonts w:hint="eastAsia" w:hAnsi="宋体"/>
          <w:kern w:val="56"/>
          <w:sz w:val="30"/>
          <w:szCs w:val="30"/>
        </w:rPr>
        <w:t>四、关于资格的声明函</w:t>
      </w:r>
      <w:r>
        <w:rPr>
          <w:rFonts w:hAnsi="宋体"/>
          <w:kern w:val="56"/>
          <w:sz w:val="30"/>
          <w:szCs w:val="30"/>
        </w:rPr>
        <w:t>..................................</w:t>
      </w:r>
      <w:r>
        <w:rPr>
          <w:rFonts w:hint="eastAsia" w:hAnsi="宋体"/>
          <w:kern w:val="56"/>
          <w:sz w:val="30"/>
          <w:szCs w:val="30"/>
        </w:rPr>
        <w:t>.（ ）</w:t>
      </w:r>
    </w:p>
    <w:p w14:paraId="7CD9E972">
      <w:pPr>
        <w:topLinePunct/>
        <w:autoSpaceDE/>
        <w:autoSpaceDN/>
        <w:spacing w:line="360" w:lineRule="auto"/>
        <w:rPr>
          <w:rFonts w:hAnsi="宋体"/>
          <w:kern w:val="56"/>
          <w:sz w:val="30"/>
          <w:szCs w:val="30"/>
        </w:rPr>
      </w:pPr>
      <w:r>
        <w:rPr>
          <w:rFonts w:hint="eastAsia" w:hAnsi="宋体"/>
          <w:kern w:val="56"/>
          <w:sz w:val="30"/>
          <w:szCs w:val="30"/>
        </w:rPr>
        <w:t>五、资格证明文件格式</w:t>
      </w:r>
      <w:r>
        <w:rPr>
          <w:rFonts w:hAnsi="宋体"/>
          <w:kern w:val="56"/>
          <w:sz w:val="30"/>
          <w:szCs w:val="30"/>
        </w:rPr>
        <w:t>...................................</w:t>
      </w:r>
      <w:r>
        <w:rPr>
          <w:rFonts w:hint="eastAsia" w:hAnsi="宋体"/>
          <w:kern w:val="56"/>
          <w:sz w:val="30"/>
          <w:szCs w:val="30"/>
        </w:rPr>
        <w:t>（ ）</w:t>
      </w:r>
    </w:p>
    <w:p w14:paraId="58DB5ABC">
      <w:pPr>
        <w:topLinePunct/>
        <w:autoSpaceDE/>
        <w:autoSpaceDN/>
        <w:spacing w:line="360" w:lineRule="auto"/>
        <w:rPr>
          <w:rFonts w:hAnsi="宋体"/>
          <w:kern w:val="56"/>
          <w:sz w:val="30"/>
          <w:szCs w:val="30"/>
        </w:rPr>
      </w:pPr>
      <w:r>
        <w:rPr>
          <w:rFonts w:hint="eastAsia" w:hAnsi="宋体"/>
          <w:kern w:val="56"/>
          <w:sz w:val="30"/>
          <w:szCs w:val="30"/>
        </w:rPr>
        <w:t>六、响应供应商公司概况</w:t>
      </w:r>
      <w:r>
        <w:rPr>
          <w:rFonts w:hAnsi="宋体"/>
          <w:kern w:val="56"/>
          <w:sz w:val="30"/>
          <w:szCs w:val="30"/>
        </w:rPr>
        <w:t>.................................</w:t>
      </w:r>
      <w:r>
        <w:rPr>
          <w:rFonts w:hint="eastAsia" w:hAnsi="宋体"/>
          <w:kern w:val="56"/>
          <w:sz w:val="30"/>
          <w:szCs w:val="30"/>
        </w:rPr>
        <w:t>（ ）</w:t>
      </w:r>
    </w:p>
    <w:p w14:paraId="4C412135">
      <w:pPr>
        <w:topLinePunct/>
        <w:autoSpaceDE/>
        <w:autoSpaceDN/>
        <w:spacing w:line="360" w:lineRule="auto"/>
        <w:rPr>
          <w:rFonts w:hAnsi="宋体"/>
          <w:kern w:val="56"/>
          <w:sz w:val="30"/>
          <w:szCs w:val="30"/>
        </w:rPr>
      </w:pPr>
      <w:r>
        <w:rPr>
          <w:rFonts w:hint="eastAsia" w:hAnsi="宋体"/>
          <w:kern w:val="56"/>
          <w:sz w:val="30"/>
          <w:szCs w:val="30"/>
        </w:rPr>
        <w:t>七、商务响应文件格式</w:t>
      </w:r>
      <w:r>
        <w:rPr>
          <w:rFonts w:hAnsi="宋体"/>
          <w:kern w:val="56"/>
          <w:sz w:val="30"/>
          <w:szCs w:val="30"/>
        </w:rPr>
        <w:t>...................................</w:t>
      </w:r>
      <w:r>
        <w:rPr>
          <w:rFonts w:hint="eastAsia" w:hAnsi="宋体"/>
          <w:kern w:val="56"/>
          <w:sz w:val="30"/>
          <w:szCs w:val="30"/>
        </w:rPr>
        <w:t>（ ）</w:t>
      </w:r>
    </w:p>
    <w:p w14:paraId="4F916F0C">
      <w:pPr>
        <w:topLinePunct/>
        <w:autoSpaceDE/>
        <w:autoSpaceDN/>
        <w:spacing w:line="360" w:lineRule="auto"/>
        <w:rPr>
          <w:rFonts w:hAnsi="宋体"/>
          <w:kern w:val="56"/>
          <w:sz w:val="30"/>
          <w:szCs w:val="30"/>
        </w:rPr>
      </w:pPr>
      <w:r>
        <w:rPr>
          <w:rFonts w:hint="eastAsia" w:hAnsi="宋体"/>
          <w:kern w:val="56"/>
          <w:sz w:val="30"/>
          <w:szCs w:val="30"/>
        </w:rPr>
        <w:t>八、技术响应文件格式</w:t>
      </w:r>
      <w:r>
        <w:rPr>
          <w:rFonts w:hAnsi="宋体"/>
          <w:kern w:val="56"/>
          <w:sz w:val="30"/>
          <w:szCs w:val="30"/>
        </w:rPr>
        <w:t>...................................</w:t>
      </w:r>
      <w:r>
        <w:rPr>
          <w:rFonts w:hint="eastAsia" w:hAnsi="宋体"/>
          <w:kern w:val="56"/>
          <w:sz w:val="30"/>
          <w:szCs w:val="30"/>
        </w:rPr>
        <w:t>（ ）</w:t>
      </w:r>
    </w:p>
    <w:p w14:paraId="2CAF41B9">
      <w:pPr>
        <w:topLinePunct/>
        <w:autoSpaceDE/>
        <w:autoSpaceDN/>
        <w:spacing w:line="360" w:lineRule="auto"/>
        <w:rPr>
          <w:rFonts w:hAnsi="宋体"/>
          <w:kern w:val="56"/>
          <w:sz w:val="30"/>
          <w:szCs w:val="30"/>
        </w:rPr>
      </w:pPr>
      <w:r>
        <w:rPr>
          <w:rFonts w:hint="eastAsia" w:hAnsi="宋体"/>
          <w:kern w:val="56"/>
          <w:sz w:val="30"/>
          <w:szCs w:val="30"/>
        </w:rPr>
        <w:t>九、政策适用性说明格式</w:t>
      </w:r>
      <w:r>
        <w:rPr>
          <w:rFonts w:hAnsi="宋体"/>
          <w:kern w:val="56"/>
          <w:sz w:val="30"/>
          <w:szCs w:val="30"/>
        </w:rPr>
        <w:t>.................................</w:t>
      </w:r>
      <w:r>
        <w:rPr>
          <w:rFonts w:hint="eastAsia" w:hAnsi="宋体"/>
          <w:kern w:val="56"/>
          <w:sz w:val="30"/>
          <w:szCs w:val="30"/>
        </w:rPr>
        <w:t>（ ）</w:t>
      </w:r>
    </w:p>
    <w:p w14:paraId="5435ADA3">
      <w:pPr>
        <w:topLinePunct/>
        <w:autoSpaceDE/>
        <w:autoSpaceDN/>
        <w:spacing w:line="360" w:lineRule="auto"/>
        <w:rPr>
          <w:rFonts w:hAnsi="宋体"/>
          <w:kern w:val="56"/>
          <w:sz w:val="30"/>
          <w:szCs w:val="30"/>
        </w:rPr>
      </w:pPr>
      <w:r>
        <w:rPr>
          <w:rFonts w:hint="eastAsia" w:hAnsi="宋体"/>
          <w:kern w:val="56"/>
          <w:sz w:val="30"/>
          <w:szCs w:val="30"/>
        </w:rPr>
        <w:t>十、报价信封</w:t>
      </w:r>
      <w:r>
        <w:rPr>
          <w:rFonts w:hAnsi="宋体"/>
          <w:kern w:val="56"/>
          <w:sz w:val="30"/>
          <w:szCs w:val="30"/>
        </w:rPr>
        <w:t>........................................</w:t>
      </w:r>
      <w:r>
        <w:rPr>
          <w:rFonts w:hint="eastAsia" w:hAnsi="宋体"/>
          <w:kern w:val="56"/>
          <w:sz w:val="30"/>
          <w:szCs w:val="30"/>
        </w:rPr>
        <w:t>.（ ）</w:t>
      </w:r>
    </w:p>
    <w:p w14:paraId="3E1D42A4">
      <w:pPr>
        <w:topLinePunct/>
        <w:autoSpaceDE/>
        <w:autoSpaceDN/>
        <w:spacing w:line="360" w:lineRule="auto"/>
        <w:rPr>
          <w:rFonts w:hAnsi="宋体"/>
          <w:kern w:val="56"/>
          <w:sz w:val="30"/>
          <w:szCs w:val="30"/>
        </w:rPr>
      </w:pPr>
    </w:p>
    <w:p w14:paraId="6A412C4A">
      <w:pPr>
        <w:topLinePunct/>
        <w:autoSpaceDE/>
        <w:autoSpaceDN/>
        <w:spacing w:line="360" w:lineRule="auto"/>
        <w:rPr>
          <w:rFonts w:hAnsi="宋体"/>
          <w:color w:val="000000" w:themeColor="text1"/>
          <w:kern w:val="56"/>
          <w:sz w:val="30"/>
          <w:szCs w:val="30"/>
        </w:rPr>
      </w:pPr>
    </w:p>
    <w:p w14:paraId="54335C8F">
      <w:pPr>
        <w:topLinePunct/>
        <w:autoSpaceDE/>
        <w:autoSpaceDN/>
        <w:spacing w:line="360" w:lineRule="auto"/>
        <w:rPr>
          <w:rFonts w:hAnsi="宋体"/>
          <w:color w:val="000000" w:themeColor="text1"/>
          <w:kern w:val="56"/>
        </w:rPr>
      </w:pPr>
    </w:p>
    <w:p w14:paraId="56ACAF34">
      <w:pPr>
        <w:topLinePunct/>
        <w:autoSpaceDE/>
        <w:autoSpaceDN/>
        <w:spacing w:line="360" w:lineRule="auto"/>
        <w:ind w:left="1218" w:leftChars="200" w:hanging="738" w:hangingChars="350"/>
        <w:rPr>
          <w:rFonts w:hAnsi="宋体"/>
          <w:b/>
          <w:color w:val="000000" w:themeColor="text1"/>
          <w:kern w:val="56"/>
          <w:sz w:val="21"/>
          <w:szCs w:val="21"/>
        </w:rPr>
      </w:pPr>
      <w:r>
        <w:rPr>
          <w:rFonts w:hint="eastAsia" w:hAnsi="宋体"/>
          <w:b/>
          <w:color w:val="000000" w:themeColor="text1"/>
          <w:kern w:val="56"/>
          <w:sz w:val="21"/>
          <w:szCs w:val="21"/>
        </w:rPr>
        <w:t>注：</w:t>
      </w:r>
      <w:r>
        <w:rPr>
          <w:rFonts w:hAnsi="宋体"/>
          <w:b/>
          <w:color w:val="000000" w:themeColor="text1"/>
          <w:kern w:val="56"/>
          <w:sz w:val="21"/>
          <w:szCs w:val="21"/>
        </w:rPr>
        <w:t xml:space="preserve">1. </w:t>
      </w:r>
      <w:r>
        <w:rPr>
          <w:rFonts w:hint="eastAsia" w:hAnsi="宋体"/>
          <w:b/>
          <w:color w:val="000000" w:themeColor="text1"/>
          <w:kern w:val="56"/>
          <w:sz w:val="21"/>
          <w:szCs w:val="21"/>
        </w:rPr>
        <w:t>请响应供应商按照以下的要求格式、内容，顺序制作响应文件，并请编制目录及页码，否则可能将影响对响应文件的评价。</w:t>
      </w:r>
    </w:p>
    <w:p w14:paraId="6BA2E336">
      <w:pPr>
        <w:topLinePunct/>
        <w:autoSpaceDE/>
        <w:autoSpaceDN/>
        <w:spacing w:line="360" w:lineRule="auto"/>
        <w:ind w:firstLine="843" w:firstLineChars="400"/>
        <w:rPr>
          <w:rFonts w:hAnsi="宋体"/>
          <w:b/>
          <w:color w:val="000000" w:themeColor="text1"/>
          <w:kern w:val="56"/>
          <w:sz w:val="21"/>
          <w:szCs w:val="21"/>
        </w:rPr>
      </w:pPr>
      <w:r>
        <w:rPr>
          <w:rFonts w:hAnsi="宋体"/>
          <w:b/>
          <w:color w:val="000000" w:themeColor="text1"/>
          <w:kern w:val="56"/>
          <w:sz w:val="21"/>
          <w:szCs w:val="21"/>
        </w:rPr>
        <w:t xml:space="preserve">2. </w:t>
      </w:r>
      <w:r>
        <w:rPr>
          <w:rFonts w:hint="eastAsia" w:hAnsi="宋体"/>
          <w:b/>
          <w:color w:val="000000" w:themeColor="text1"/>
          <w:kern w:val="56"/>
          <w:sz w:val="21"/>
          <w:szCs w:val="21"/>
        </w:rPr>
        <w:t>唱标信封需单独密封分装。</w:t>
      </w:r>
    </w:p>
    <w:p w14:paraId="0D3B5AF4">
      <w:pPr>
        <w:pStyle w:val="19"/>
        <w:rPr>
          <w:rFonts w:hAnsi="宋体"/>
        </w:rPr>
        <w:sectPr>
          <w:pgSz w:w="11900" w:h="16840"/>
          <w:pgMar w:top="1247" w:right="1418" w:bottom="1418" w:left="1418" w:header="850" w:footer="794" w:gutter="170"/>
          <w:cols w:space="720" w:num="1"/>
          <w:docGrid w:linePitch="326" w:charSpace="0"/>
        </w:sectPr>
      </w:pPr>
    </w:p>
    <w:p w14:paraId="6BCABCD7">
      <w:pPr>
        <w:pStyle w:val="3"/>
        <w:topLinePunct/>
        <w:autoSpaceDE/>
        <w:autoSpaceDN/>
        <w:spacing w:line="360" w:lineRule="auto"/>
        <w:ind w:right="0"/>
        <w:jc w:val="center"/>
        <w:rPr>
          <w:rFonts w:ascii="宋体" w:hAnsi="宋体" w:eastAsia="宋体"/>
          <w:color w:val="000000" w:themeColor="text1"/>
          <w:kern w:val="56"/>
          <w:sz w:val="30"/>
          <w:szCs w:val="30"/>
        </w:rPr>
      </w:pPr>
      <w:bookmarkStart w:id="37" w:name="_Toc197556432"/>
      <w:bookmarkStart w:id="38" w:name="_Toc480380453"/>
      <w:bookmarkStart w:id="39" w:name="_Toc498585724"/>
      <w:r>
        <w:rPr>
          <w:rFonts w:hint="eastAsia" w:ascii="宋体" w:hAnsi="宋体" w:eastAsia="宋体"/>
          <w:color w:val="000000" w:themeColor="text1"/>
          <w:kern w:val="56"/>
          <w:sz w:val="30"/>
          <w:szCs w:val="30"/>
        </w:rPr>
        <w:t>一、自查表</w:t>
      </w:r>
      <w:bookmarkEnd w:id="37"/>
      <w:bookmarkEnd w:id="38"/>
      <w:bookmarkEnd w:id="39"/>
    </w:p>
    <w:p w14:paraId="04828DC0">
      <w:pPr>
        <w:topLinePunct/>
        <w:autoSpaceDE/>
        <w:autoSpaceDN/>
        <w:spacing w:line="360" w:lineRule="auto"/>
        <w:jc w:val="center"/>
        <w:rPr>
          <w:rFonts w:hAnsi="宋体"/>
          <w:b/>
          <w:color w:val="000000" w:themeColor="text1"/>
          <w:kern w:val="56"/>
        </w:rPr>
      </w:pPr>
      <w:r>
        <w:rPr>
          <w:rFonts w:hint="eastAsia" w:hAnsi="宋体"/>
          <w:b/>
          <w:color w:val="000000" w:themeColor="text1"/>
          <w:kern w:val="56"/>
        </w:rPr>
        <w:t>初步评审自查表</w:t>
      </w:r>
    </w:p>
    <w:tbl>
      <w:tblPr>
        <w:tblStyle w:val="50"/>
        <w:tblW w:w="9356" w:type="dxa"/>
        <w:jc w:val="center"/>
        <w:tblLayout w:type="autofit"/>
        <w:tblCellMar>
          <w:top w:w="0" w:type="dxa"/>
          <w:left w:w="0" w:type="dxa"/>
          <w:bottom w:w="0" w:type="dxa"/>
          <w:right w:w="0" w:type="dxa"/>
        </w:tblCellMar>
      </w:tblPr>
      <w:tblGrid>
        <w:gridCol w:w="388"/>
        <w:gridCol w:w="585"/>
        <w:gridCol w:w="682"/>
        <w:gridCol w:w="5246"/>
        <w:gridCol w:w="1040"/>
        <w:gridCol w:w="1415"/>
      </w:tblGrid>
      <w:tr w14:paraId="0AD5092A">
        <w:tblPrEx>
          <w:tblCellMar>
            <w:top w:w="0" w:type="dxa"/>
            <w:left w:w="0" w:type="dxa"/>
            <w:bottom w:w="0" w:type="dxa"/>
            <w:right w:w="0" w:type="dxa"/>
          </w:tblCellMar>
        </w:tblPrEx>
        <w:trPr>
          <w:trHeight w:val="641" w:hRule="atLeast"/>
          <w:jc w:val="center"/>
        </w:trPr>
        <w:tc>
          <w:tcPr>
            <w:tcW w:w="1655" w:type="dxa"/>
            <w:gridSpan w:val="3"/>
            <w:tcBorders>
              <w:top w:val="single" w:color="000000" w:sz="4" w:space="0"/>
              <w:left w:val="single" w:color="000000" w:sz="4" w:space="0"/>
              <w:bottom w:val="single" w:color="000000" w:sz="4" w:space="0"/>
              <w:right w:val="single" w:color="000000" w:sz="4" w:space="0"/>
            </w:tcBorders>
            <w:vAlign w:val="center"/>
          </w:tcPr>
          <w:p w14:paraId="74AE65BC">
            <w:pPr>
              <w:topLinePunct/>
              <w:autoSpaceDE/>
              <w:autoSpaceDN/>
              <w:spacing w:line="276" w:lineRule="auto"/>
              <w:jc w:val="center"/>
              <w:rPr>
                <w:rFonts w:hAnsi="宋体"/>
                <w:b/>
              </w:rPr>
            </w:pPr>
            <w:r>
              <w:rPr>
                <w:rFonts w:hint="eastAsia" w:hAnsi="宋体"/>
                <w:b/>
              </w:rPr>
              <w:t>序号</w:t>
            </w:r>
          </w:p>
        </w:tc>
        <w:tc>
          <w:tcPr>
            <w:tcW w:w="5246" w:type="dxa"/>
            <w:tcBorders>
              <w:top w:val="single" w:color="000000" w:sz="4" w:space="0"/>
              <w:left w:val="single" w:color="000000" w:sz="4" w:space="0"/>
              <w:bottom w:val="single" w:color="000000" w:sz="4" w:space="0"/>
              <w:right w:val="single" w:color="000000" w:sz="4" w:space="0"/>
            </w:tcBorders>
            <w:vAlign w:val="center"/>
          </w:tcPr>
          <w:p w14:paraId="4FACE001">
            <w:pPr>
              <w:topLinePunct/>
              <w:autoSpaceDE/>
              <w:autoSpaceDN/>
              <w:spacing w:line="276" w:lineRule="auto"/>
              <w:jc w:val="center"/>
              <w:rPr>
                <w:rFonts w:hAnsi="宋体"/>
                <w:b/>
              </w:rPr>
            </w:pPr>
            <w:r>
              <w:rPr>
                <w:rFonts w:hint="eastAsia" w:hAnsi="宋体"/>
                <w:b/>
              </w:rPr>
              <w:t>评审内容</w:t>
            </w:r>
          </w:p>
        </w:tc>
        <w:tc>
          <w:tcPr>
            <w:tcW w:w="1040" w:type="dxa"/>
            <w:tcBorders>
              <w:top w:val="single" w:color="000000" w:sz="4" w:space="0"/>
              <w:left w:val="single" w:color="000000" w:sz="4" w:space="0"/>
              <w:bottom w:val="single" w:color="000000" w:sz="4" w:space="0"/>
              <w:right w:val="single" w:color="000000" w:sz="4" w:space="0"/>
            </w:tcBorders>
            <w:vAlign w:val="center"/>
          </w:tcPr>
          <w:p w14:paraId="5A7022EC">
            <w:pPr>
              <w:topLinePunct/>
              <w:autoSpaceDE/>
              <w:autoSpaceDN/>
              <w:spacing w:line="276" w:lineRule="auto"/>
              <w:jc w:val="both"/>
              <w:rPr>
                <w:rFonts w:hAnsi="宋体"/>
                <w:b/>
              </w:rPr>
            </w:pPr>
            <w:r>
              <w:rPr>
                <w:rFonts w:hint="eastAsia" w:hAnsi="宋体"/>
                <w:b/>
              </w:rPr>
              <w:t>自审情况</w:t>
            </w:r>
          </w:p>
        </w:tc>
        <w:tc>
          <w:tcPr>
            <w:tcW w:w="1415" w:type="dxa"/>
            <w:tcBorders>
              <w:top w:val="single" w:color="000000" w:sz="4" w:space="0"/>
              <w:left w:val="single" w:color="000000" w:sz="4" w:space="0"/>
              <w:bottom w:val="single" w:color="000000" w:sz="4" w:space="0"/>
              <w:right w:val="single" w:color="000000" w:sz="4" w:space="0"/>
            </w:tcBorders>
            <w:vAlign w:val="center"/>
          </w:tcPr>
          <w:p w14:paraId="11633CAB">
            <w:pPr>
              <w:topLinePunct/>
              <w:autoSpaceDE/>
              <w:autoSpaceDN/>
              <w:spacing w:line="276" w:lineRule="auto"/>
              <w:jc w:val="center"/>
              <w:rPr>
                <w:rFonts w:hAnsi="宋体"/>
                <w:b/>
              </w:rPr>
            </w:pPr>
            <w:r>
              <w:rPr>
                <w:rFonts w:hint="eastAsia" w:hAnsi="宋体"/>
                <w:b/>
              </w:rPr>
              <w:t>证明材料</w:t>
            </w:r>
          </w:p>
        </w:tc>
      </w:tr>
      <w:tr w14:paraId="19E68592">
        <w:tblPrEx>
          <w:tblCellMar>
            <w:top w:w="0" w:type="dxa"/>
            <w:left w:w="0" w:type="dxa"/>
            <w:bottom w:w="0" w:type="dxa"/>
            <w:right w:w="0" w:type="dxa"/>
          </w:tblCellMar>
        </w:tblPrEx>
        <w:trPr>
          <w:trHeight w:val="833" w:hRule="atLeast"/>
          <w:jc w:val="center"/>
        </w:trPr>
        <w:tc>
          <w:tcPr>
            <w:tcW w:w="388" w:type="dxa"/>
            <w:vMerge w:val="restart"/>
            <w:tcBorders>
              <w:top w:val="single" w:color="000000" w:sz="4" w:space="0"/>
              <w:left w:val="single" w:color="000000" w:sz="4" w:space="0"/>
              <w:bottom w:val="single" w:color="000000" w:sz="4" w:space="0"/>
              <w:right w:val="single" w:color="000000" w:sz="4" w:space="0"/>
            </w:tcBorders>
            <w:vAlign w:val="center"/>
          </w:tcPr>
          <w:p w14:paraId="13BCEEFA">
            <w:pPr>
              <w:topLinePunct/>
              <w:autoSpaceDE/>
              <w:autoSpaceDN/>
              <w:spacing w:line="276" w:lineRule="auto"/>
              <w:jc w:val="center"/>
              <w:rPr>
                <w:rFonts w:hAnsi="宋体"/>
              </w:rPr>
            </w:pPr>
            <w:r>
              <w:rPr>
                <w:rFonts w:hint="eastAsia" w:hAnsi="宋体"/>
              </w:rPr>
              <w:t>1.资格性审查</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72CAA44">
            <w:pPr>
              <w:topLinePunct/>
              <w:autoSpaceDE/>
              <w:autoSpaceDN/>
              <w:spacing w:line="276" w:lineRule="auto"/>
              <w:jc w:val="center"/>
              <w:rPr>
                <w:rFonts w:hAnsi="宋体"/>
              </w:rPr>
            </w:pPr>
            <w:r>
              <w:rPr>
                <w:rFonts w:hint="eastAsia" w:hAnsi="宋体"/>
              </w:rPr>
              <w:t>1.资格证明文件符合磋商文件要求</w:t>
            </w:r>
          </w:p>
        </w:tc>
        <w:tc>
          <w:tcPr>
            <w:tcW w:w="682" w:type="dxa"/>
            <w:tcBorders>
              <w:top w:val="single" w:color="000000" w:sz="4" w:space="0"/>
              <w:left w:val="single" w:color="000000" w:sz="4" w:space="0"/>
              <w:bottom w:val="single" w:color="000000" w:sz="4" w:space="0"/>
              <w:right w:val="single" w:color="000000" w:sz="4" w:space="0"/>
            </w:tcBorders>
            <w:vAlign w:val="center"/>
          </w:tcPr>
          <w:p w14:paraId="432EBD81">
            <w:pPr>
              <w:topLinePunct/>
              <w:autoSpaceDE/>
              <w:autoSpaceDN/>
              <w:spacing w:line="276" w:lineRule="auto"/>
              <w:jc w:val="center"/>
              <w:rPr>
                <w:rFonts w:hAnsi="宋体"/>
              </w:rPr>
            </w:pPr>
            <w:r>
              <w:rPr>
                <w:rFonts w:hint="eastAsia" w:hAnsi="宋体"/>
              </w:rPr>
              <w:t>1.1</w:t>
            </w:r>
          </w:p>
        </w:tc>
        <w:tc>
          <w:tcPr>
            <w:tcW w:w="5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87CF">
            <w:pPr>
              <w:topLinePunct/>
              <w:autoSpaceDE/>
              <w:autoSpaceDN/>
              <w:spacing w:line="276" w:lineRule="auto"/>
              <w:rPr>
                <w:rFonts w:hAnsi="宋体"/>
              </w:rPr>
            </w:pPr>
            <w:r>
              <w:rPr>
                <w:rFonts w:hint="eastAsia" w:asciiTheme="minorEastAsia" w:hAnsiTheme="minorEastAsia" w:eastAsiaTheme="minorEastAsia"/>
                <w:color w:val="000000" w:themeColor="text1"/>
              </w:rPr>
              <w:t>提供在中华人民共和国境内注册的营业执照，或事业单位法人证书，或社会团体法人登记证书，或执业许可证；依法经国务院批准免予登记的社会组织的，应提供相应文件证明其依法免予登记。若以不具有独立承担民事责任能力的分支机构投标，须取得具有法人资格的总公司的授权书，并提供总公司营业执照复印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15A7">
            <w:pPr>
              <w:topLinePunct/>
              <w:autoSpaceDE/>
              <w:autoSpaceDN/>
              <w:spacing w:line="276" w:lineRule="auto"/>
              <w:jc w:val="center"/>
              <w:rPr>
                <w:rFonts w:hAnsi="宋体"/>
              </w:rPr>
            </w:pPr>
            <w:r>
              <w:rPr>
                <w:rFonts w:hint="eastAsia" w:hAnsi="宋体"/>
              </w:rPr>
              <w:t>□通过</w:t>
            </w:r>
          </w:p>
          <w:p w14:paraId="0CD7676D">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4063">
            <w:pPr>
              <w:topLinePunct/>
              <w:autoSpaceDE/>
              <w:autoSpaceDN/>
              <w:spacing w:line="276" w:lineRule="auto"/>
              <w:jc w:val="center"/>
              <w:rPr>
                <w:rFonts w:hAnsi="宋体"/>
              </w:rPr>
            </w:pPr>
            <w:r>
              <w:rPr>
                <w:rFonts w:hint="eastAsia" w:hAnsi="宋体"/>
              </w:rPr>
              <w:t>见响应文件</w:t>
            </w:r>
          </w:p>
          <w:p w14:paraId="23B38B46">
            <w:pPr>
              <w:topLinePunct/>
              <w:autoSpaceDE/>
              <w:autoSpaceDN/>
              <w:spacing w:line="276" w:lineRule="auto"/>
              <w:jc w:val="center"/>
              <w:rPr>
                <w:rFonts w:hAnsi="宋体"/>
              </w:rPr>
            </w:pPr>
            <w:r>
              <w:rPr>
                <w:rFonts w:hint="eastAsia" w:hAnsi="宋体"/>
              </w:rPr>
              <w:t>第（）页</w:t>
            </w:r>
          </w:p>
        </w:tc>
      </w:tr>
      <w:tr w14:paraId="3B14ADD9">
        <w:tblPrEx>
          <w:tblCellMar>
            <w:top w:w="0" w:type="dxa"/>
            <w:left w:w="0" w:type="dxa"/>
            <w:bottom w:w="0" w:type="dxa"/>
            <w:right w:w="0" w:type="dxa"/>
          </w:tblCellMar>
        </w:tblPrEx>
        <w:trPr>
          <w:trHeight w:val="845"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07CF7DC7">
            <w:pPr>
              <w:topLinePunct/>
              <w:autoSpaceDE/>
              <w:autoSpaceDN/>
              <w:spacing w:line="276" w:lineRule="auto"/>
              <w:jc w:val="center"/>
              <w:rPr>
                <w:rFonts w:hAnsi="宋体"/>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379EB8A">
            <w:pPr>
              <w:topLinePunct/>
              <w:autoSpaceDE/>
              <w:autoSpaceDN/>
              <w:spacing w:line="276" w:lineRule="auto"/>
              <w:jc w:val="center"/>
              <w:rPr>
                <w:rFonts w:hAnsi="宋体"/>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1EE16B82">
            <w:pPr>
              <w:topLinePunct/>
              <w:autoSpaceDE/>
              <w:autoSpaceDN/>
              <w:spacing w:line="276" w:lineRule="auto"/>
              <w:jc w:val="center"/>
              <w:rPr>
                <w:rFonts w:hAnsi="宋体"/>
              </w:rPr>
            </w:pPr>
            <w:r>
              <w:rPr>
                <w:rFonts w:hint="eastAsia" w:hAnsi="宋体"/>
              </w:rPr>
              <w:t>1.2</w:t>
            </w:r>
          </w:p>
        </w:tc>
        <w:tc>
          <w:tcPr>
            <w:tcW w:w="5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F0B4">
            <w:pPr>
              <w:topLinePunct/>
              <w:autoSpaceDE/>
              <w:autoSpaceDN/>
              <w:spacing w:line="276" w:lineRule="auto"/>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法定代表人身份证明书或法定代表人授权委托书（附身份证复印件）；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748F">
            <w:pPr>
              <w:topLinePunct/>
              <w:autoSpaceDE/>
              <w:autoSpaceDN/>
              <w:spacing w:line="276" w:lineRule="auto"/>
              <w:jc w:val="center"/>
              <w:rPr>
                <w:rFonts w:hAnsi="宋体"/>
              </w:rPr>
            </w:pPr>
            <w:r>
              <w:rPr>
                <w:rFonts w:hint="eastAsia" w:hAnsi="宋体"/>
              </w:rPr>
              <w:t>□通过</w:t>
            </w:r>
          </w:p>
          <w:p w14:paraId="685E5BBE">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2E5B">
            <w:pPr>
              <w:topLinePunct/>
              <w:autoSpaceDE/>
              <w:autoSpaceDN/>
              <w:spacing w:line="276" w:lineRule="auto"/>
              <w:jc w:val="center"/>
              <w:rPr>
                <w:rFonts w:hAnsi="宋体"/>
              </w:rPr>
            </w:pPr>
            <w:r>
              <w:rPr>
                <w:rFonts w:hint="eastAsia" w:hAnsi="宋体"/>
              </w:rPr>
              <w:t>见响应文件</w:t>
            </w:r>
          </w:p>
          <w:p w14:paraId="60B3F03E">
            <w:pPr>
              <w:topLinePunct/>
              <w:autoSpaceDE/>
              <w:autoSpaceDN/>
              <w:spacing w:line="276" w:lineRule="auto"/>
              <w:jc w:val="center"/>
              <w:rPr>
                <w:rFonts w:hAnsi="宋体"/>
              </w:rPr>
            </w:pPr>
            <w:r>
              <w:rPr>
                <w:rFonts w:hint="eastAsia" w:hAnsi="宋体"/>
              </w:rPr>
              <w:t>第（）页</w:t>
            </w:r>
          </w:p>
        </w:tc>
      </w:tr>
      <w:tr w14:paraId="65C59ED6">
        <w:tblPrEx>
          <w:tblCellMar>
            <w:top w:w="0" w:type="dxa"/>
            <w:left w:w="0" w:type="dxa"/>
            <w:bottom w:w="0" w:type="dxa"/>
            <w:right w:w="0" w:type="dxa"/>
          </w:tblCellMar>
        </w:tblPrEx>
        <w:trPr>
          <w:trHeight w:val="843"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4FF8A039">
            <w:pPr>
              <w:topLinePunct/>
              <w:autoSpaceDE/>
              <w:autoSpaceDN/>
              <w:spacing w:line="276" w:lineRule="auto"/>
              <w:jc w:val="center"/>
              <w:rPr>
                <w:rFonts w:hAnsi="宋体"/>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1A97282">
            <w:pPr>
              <w:topLinePunct/>
              <w:autoSpaceDE/>
              <w:autoSpaceDN/>
              <w:spacing w:line="276" w:lineRule="auto"/>
              <w:jc w:val="center"/>
              <w:rPr>
                <w:rFonts w:hAnsi="宋体"/>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559A18FB">
            <w:pPr>
              <w:topLinePunct/>
              <w:autoSpaceDE/>
              <w:autoSpaceDN/>
              <w:spacing w:line="276" w:lineRule="auto"/>
              <w:jc w:val="center"/>
              <w:rPr>
                <w:rFonts w:hAnsi="宋体"/>
              </w:rPr>
            </w:pPr>
            <w:r>
              <w:rPr>
                <w:rFonts w:hint="eastAsia" w:hAnsi="宋体"/>
              </w:rPr>
              <w:t>1.3</w:t>
            </w:r>
          </w:p>
        </w:tc>
        <w:tc>
          <w:tcPr>
            <w:tcW w:w="5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05B8">
            <w:pPr>
              <w:topLinePunct/>
              <w:autoSpaceDE/>
              <w:autoSpaceDN/>
              <w:spacing w:line="276" w:lineRule="auto"/>
              <w:rPr>
                <w:rFonts w:asciiTheme="minorEastAsia" w:hAnsiTheme="minorEastAsia" w:eastAsiaTheme="minorEastAsia"/>
                <w:color w:val="000000" w:themeColor="text1"/>
              </w:rPr>
            </w:pPr>
            <w:r>
              <w:rPr>
                <w:rFonts w:hint="eastAsia" w:asciiTheme="minorEastAsia" w:hAnsiTheme="minorEastAsia" w:eastAsiaTheme="minorEastAsia"/>
                <w:spacing w:val="-6"/>
                <w:kern w:val="56"/>
              </w:rPr>
              <w:t>具有良好的商业信誉和健全的财务会计制度</w:t>
            </w:r>
            <w:r>
              <w:rPr>
                <w:rFonts w:hint="eastAsia" w:asciiTheme="minorEastAsia" w:hAnsiTheme="minorEastAsia" w:eastAsiaTheme="minorEastAsia"/>
              </w:rPr>
              <w:t>（按格式要求提供《资格条件承诺函》）</w:t>
            </w:r>
            <w:r>
              <w:rPr>
                <w:rFonts w:hint="eastAsia" w:asciiTheme="minorEastAsia" w:hAnsiTheme="minorEastAsia" w:eastAsiaTheme="minorEastAsia"/>
                <w:spacing w:val="-6"/>
                <w:kern w:val="56"/>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F923">
            <w:pPr>
              <w:topLinePunct/>
              <w:autoSpaceDE/>
              <w:autoSpaceDN/>
              <w:spacing w:line="276" w:lineRule="auto"/>
              <w:jc w:val="center"/>
              <w:rPr>
                <w:rFonts w:hAnsi="宋体"/>
              </w:rPr>
            </w:pPr>
            <w:r>
              <w:rPr>
                <w:rFonts w:hint="eastAsia" w:hAnsi="宋体"/>
              </w:rPr>
              <w:t>□通过</w:t>
            </w:r>
          </w:p>
          <w:p w14:paraId="67CD107A">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FD93">
            <w:pPr>
              <w:topLinePunct/>
              <w:autoSpaceDE/>
              <w:autoSpaceDN/>
              <w:spacing w:line="276" w:lineRule="auto"/>
              <w:jc w:val="center"/>
              <w:rPr>
                <w:rFonts w:hAnsi="宋体"/>
              </w:rPr>
            </w:pPr>
            <w:r>
              <w:rPr>
                <w:rFonts w:hint="eastAsia" w:hAnsi="宋体"/>
              </w:rPr>
              <w:t>见响应文件</w:t>
            </w:r>
          </w:p>
          <w:p w14:paraId="193F61B4">
            <w:pPr>
              <w:topLinePunct/>
              <w:autoSpaceDE/>
              <w:autoSpaceDN/>
              <w:spacing w:line="276" w:lineRule="auto"/>
              <w:jc w:val="center"/>
              <w:rPr>
                <w:rFonts w:hAnsi="宋体"/>
              </w:rPr>
            </w:pPr>
            <w:r>
              <w:rPr>
                <w:rFonts w:hint="eastAsia" w:hAnsi="宋体"/>
              </w:rPr>
              <w:t>第（）页</w:t>
            </w:r>
          </w:p>
        </w:tc>
      </w:tr>
      <w:tr w14:paraId="58E0ADFC">
        <w:tblPrEx>
          <w:tblCellMar>
            <w:top w:w="0" w:type="dxa"/>
            <w:left w:w="0" w:type="dxa"/>
            <w:bottom w:w="0" w:type="dxa"/>
            <w:right w:w="0" w:type="dxa"/>
          </w:tblCellMar>
        </w:tblPrEx>
        <w:trPr>
          <w:trHeight w:val="1267"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61FE5CA1">
            <w:pPr>
              <w:topLinePunct/>
              <w:autoSpaceDE/>
              <w:autoSpaceDN/>
              <w:spacing w:line="276" w:lineRule="auto"/>
              <w:jc w:val="center"/>
              <w:rPr>
                <w:rFonts w:hAnsi="宋体"/>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7B083DA">
            <w:pPr>
              <w:topLinePunct/>
              <w:autoSpaceDE/>
              <w:autoSpaceDN/>
              <w:spacing w:line="276" w:lineRule="auto"/>
              <w:jc w:val="center"/>
              <w:rPr>
                <w:rFonts w:hAnsi="宋体"/>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3C8FB177">
            <w:pPr>
              <w:topLinePunct/>
              <w:autoSpaceDE/>
              <w:autoSpaceDN/>
              <w:spacing w:line="276" w:lineRule="auto"/>
              <w:jc w:val="center"/>
              <w:rPr>
                <w:rFonts w:hAnsi="宋体"/>
              </w:rPr>
            </w:pPr>
            <w:r>
              <w:rPr>
                <w:rFonts w:hint="eastAsia" w:hAnsi="宋体"/>
              </w:rPr>
              <w:t>1.4</w:t>
            </w:r>
          </w:p>
        </w:tc>
        <w:tc>
          <w:tcPr>
            <w:tcW w:w="5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A39D">
            <w:pPr>
              <w:topLinePunct/>
              <w:autoSpaceDE/>
              <w:autoSpaceDN/>
              <w:spacing w:line="276" w:lineRule="auto"/>
              <w:rPr>
                <w:rFonts w:asciiTheme="minorEastAsia" w:hAnsiTheme="minorEastAsia" w:eastAsiaTheme="minorEastAsia"/>
                <w:color w:val="000000" w:themeColor="text1"/>
              </w:rPr>
            </w:pPr>
            <w:r>
              <w:rPr>
                <w:rFonts w:hint="eastAsia" w:asciiTheme="minorEastAsia" w:hAnsiTheme="minorEastAsia" w:eastAsiaTheme="minorEastAsia"/>
                <w:spacing w:val="-6"/>
                <w:kern w:val="56"/>
              </w:rPr>
              <w:t>具有履行合同所必需的设备和专业技术能力</w:t>
            </w:r>
            <w:r>
              <w:rPr>
                <w:rFonts w:hint="eastAsia" w:asciiTheme="minorEastAsia" w:hAnsiTheme="minorEastAsia" w:eastAsiaTheme="minorEastAsia"/>
              </w:rPr>
              <w:t>（按格式要求提供《资格条件承诺函》）；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26F1">
            <w:pPr>
              <w:topLinePunct/>
              <w:autoSpaceDE/>
              <w:autoSpaceDN/>
              <w:spacing w:line="276" w:lineRule="auto"/>
              <w:jc w:val="center"/>
              <w:rPr>
                <w:rFonts w:hAnsi="宋体"/>
              </w:rPr>
            </w:pPr>
            <w:r>
              <w:rPr>
                <w:rFonts w:hint="eastAsia" w:hAnsi="宋体"/>
              </w:rPr>
              <w:t>□通过</w:t>
            </w:r>
          </w:p>
          <w:p w14:paraId="43403AE3">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84F5">
            <w:pPr>
              <w:topLinePunct/>
              <w:autoSpaceDE/>
              <w:autoSpaceDN/>
              <w:spacing w:line="276" w:lineRule="auto"/>
              <w:jc w:val="center"/>
              <w:rPr>
                <w:rFonts w:hAnsi="宋体"/>
              </w:rPr>
            </w:pPr>
            <w:r>
              <w:rPr>
                <w:rFonts w:hint="eastAsia" w:hAnsi="宋体"/>
              </w:rPr>
              <w:t>见响应文件</w:t>
            </w:r>
          </w:p>
          <w:p w14:paraId="3C0F622F">
            <w:pPr>
              <w:topLinePunct/>
              <w:autoSpaceDE/>
              <w:autoSpaceDN/>
              <w:spacing w:line="276" w:lineRule="auto"/>
              <w:jc w:val="center"/>
              <w:rPr>
                <w:rFonts w:hAnsi="宋体"/>
              </w:rPr>
            </w:pPr>
            <w:r>
              <w:rPr>
                <w:rFonts w:hint="eastAsia" w:hAnsi="宋体"/>
              </w:rPr>
              <w:t>第（）页</w:t>
            </w:r>
          </w:p>
        </w:tc>
      </w:tr>
      <w:tr w14:paraId="1AA087B8">
        <w:tblPrEx>
          <w:tblCellMar>
            <w:top w:w="0" w:type="dxa"/>
            <w:left w:w="0" w:type="dxa"/>
            <w:bottom w:w="0" w:type="dxa"/>
            <w:right w:w="0" w:type="dxa"/>
          </w:tblCellMar>
        </w:tblPrEx>
        <w:trPr>
          <w:trHeight w:val="854"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11901A7A">
            <w:pPr>
              <w:topLinePunct/>
              <w:autoSpaceDE/>
              <w:autoSpaceDN/>
              <w:spacing w:line="276" w:lineRule="auto"/>
              <w:jc w:val="center"/>
              <w:rPr>
                <w:rFonts w:hAnsi="宋体"/>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D8CB4F0">
            <w:pPr>
              <w:topLinePunct/>
              <w:autoSpaceDE/>
              <w:autoSpaceDN/>
              <w:spacing w:line="276" w:lineRule="auto"/>
              <w:jc w:val="center"/>
              <w:rPr>
                <w:rFonts w:hAnsi="宋体"/>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680DF2A5">
            <w:pPr>
              <w:topLinePunct/>
              <w:autoSpaceDE/>
              <w:autoSpaceDN/>
              <w:spacing w:line="276" w:lineRule="auto"/>
              <w:jc w:val="center"/>
              <w:rPr>
                <w:rFonts w:hAnsi="宋体"/>
              </w:rPr>
            </w:pPr>
            <w:r>
              <w:rPr>
                <w:rFonts w:hint="eastAsia" w:hAnsi="宋体"/>
              </w:rPr>
              <w:t>1.5</w:t>
            </w:r>
          </w:p>
        </w:tc>
        <w:tc>
          <w:tcPr>
            <w:tcW w:w="5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E218">
            <w:pPr>
              <w:topLinePunct/>
              <w:autoSpaceDE/>
              <w:autoSpaceDN/>
              <w:spacing w:line="420" w:lineRule="auto"/>
              <w:jc w:val="both"/>
              <w:rPr>
                <w:rFonts w:asciiTheme="minorEastAsia" w:hAnsiTheme="minorEastAsia" w:eastAsiaTheme="minorEastAsia"/>
                <w:spacing w:val="-6"/>
                <w:kern w:val="56"/>
              </w:rPr>
            </w:pPr>
            <w:r>
              <w:rPr>
                <w:rFonts w:hint="eastAsia" w:asciiTheme="minorEastAsia" w:hAnsiTheme="minorEastAsia" w:eastAsiaTheme="minorEastAsia"/>
                <w:spacing w:val="-6"/>
                <w:kern w:val="56"/>
              </w:rPr>
              <w:t>有依法缴纳税收和社会保障资金的良好记录</w:t>
            </w:r>
            <w:r>
              <w:rPr>
                <w:rFonts w:hint="eastAsia" w:asciiTheme="minorEastAsia" w:hAnsiTheme="minorEastAsia" w:eastAsiaTheme="minorEastAsia"/>
              </w:rPr>
              <w:t>（按格式要求提供《资格条件承诺函》）</w:t>
            </w:r>
            <w:r>
              <w:rPr>
                <w:rFonts w:hint="eastAsia" w:asciiTheme="minorEastAsia" w:hAnsiTheme="minorEastAsia" w:eastAsiaTheme="minorEastAsia"/>
                <w:spacing w:val="-6"/>
                <w:kern w:val="56"/>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B6A2">
            <w:pPr>
              <w:topLinePunct/>
              <w:autoSpaceDE/>
              <w:autoSpaceDN/>
              <w:spacing w:line="276" w:lineRule="auto"/>
              <w:jc w:val="center"/>
              <w:rPr>
                <w:rFonts w:hAnsi="宋体"/>
              </w:rPr>
            </w:pPr>
            <w:r>
              <w:rPr>
                <w:rFonts w:hint="eastAsia" w:hAnsi="宋体"/>
              </w:rPr>
              <w:t>□通过</w:t>
            </w:r>
          </w:p>
          <w:p w14:paraId="6D5F9AD2">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259D">
            <w:pPr>
              <w:topLinePunct/>
              <w:autoSpaceDE/>
              <w:autoSpaceDN/>
              <w:spacing w:line="276" w:lineRule="auto"/>
              <w:jc w:val="center"/>
              <w:rPr>
                <w:rFonts w:hAnsi="宋体"/>
              </w:rPr>
            </w:pPr>
            <w:r>
              <w:rPr>
                <w:rFonts w:hint="eastAsia" w:hAnsi="宋体"/>
              </w:rPr>
              <w:t>见响应文件</w:t>
            </w:r>
          </w:p>
          <w:p w14:paraId="12C7109B">
            <w:pPr>
              <w:topLinePunct/>
              <w:autoSpaceDE/>
              <w:autoSpaceDN/>
              <w:spacing w:line="276" w:lineRule="auto"/>
              <w:jc w:val="center"/>
              <w:rPr>
                <w:rFonts w:hAnsi="宋体"/>
              </w:rPr>
            </w:pPr>
            <w:r>
              <w:rPr>
                <w:rFonts w:hint="eastAsia" w:hAnsi="宋体"/>
              </w:rPr>
              <w:t>第（）页</w:t>
            </w:r>
          </w:p>
        </w:tc>
      </w:tr>
      <w:tr w14:paraId="4519321B">
        <w:tblPrEx>
          <w:tblCellMar>
            <w:top w:w="0" w:type="dxa"/>
            <w:left w:w="0" w:type="dxa"/>
            <w:bottom w:w="0" w:type="dxa"/>
            <w:right w:w="0" w:type="dxa"/>
          </w:tblCellMar>
        </w:tblPrEx>
        <w:trPr>
          <w:trHeight w:val="980"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2162400C">
            <w:pPr>
              <w:topLinePunct/>
              <w:autoSpaceDE/>
              <w:autoSpaceDN/>
              <w:spacing w:line="276" w:lineRule="auto"/>
              <w:jc w:val="center"/>
              <w:rPr>
                <w:rFonts w:hAnsi="宋体"/>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D18FC46">
            <w:pPr>
              <w:topLinePunct/>
              <w:autoSpaceDE/>
              <w:autoSpaceDN/>
              <w:spacing w:line="276" w:lineRule="auto"/>
              <w:jc w:val="center"/>
              <w:rPr>
                <w:rFonts w:hAnsi="宋体"/>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1BD635D2">
            <w:pPr>
              <w:topLinePunct/>
              <w:autoSpaceDE/>
              <w:autoSpaceDN/>
              <w:spacing w:line="276" w:lineRule="auto"/>
              <w:jc w:val="center"/>
              <w:rPr>
                <w:rFonts w:hAnsi="宋体"/>
              </w:rPr>
            </w:pPr>
            <w:r>
              <w:rPr>
                <w:rFonts w:hint="eastAsia" w:hAnsi="宋体"/>
              </w:rPr>
              <w:t>1.6</w:t>
            </w:r>
          </w:p>
        </w:tc>
        <w:tc>
          <w:tcPr>
            <w:tcW w:w="5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EC7F">
            <w:pPr>
              <w:topLinePunct/>
              <w:autoSpaceDE/>
              <w:autoSpaceDN/>
              <w:spacing w:line="276" w:lineRule="auto"/>
              <w:rPr>
                <w:rFonts w:asciiTheme="minorEastAsia" w:hAnsiTheme="minorEastAsia" w:eastAsiaTheme="minorEastAsia"/>
                <w:color w:val="000000" w:themeColor="text1"/>
              </w:rPr>
            </w:pPr>
            <w:r>
              <w:rPr>
                <w:rFonts w:hint="eastAsia" w:asciiTheme="minorEastAsia" w:hAnsiTheme="minorEastAsia" w:eastAsiaTheme="minorEastAsia"/>
                <w:spacing w:val="-6"/>
                <w:kern w:val="56"/>
              </w:rPr>
              <w:t>参加政府采购活动前三年内，在经营活动中没有重大违法记录</w:t>
            </w:r>
            <w:r>
              <w:rPr>
                <w:rFonts w:hint="eastAsia" w:asciiTheme="minorEastAsia" w:hAnsiTheme="minorEastAsia" w:eastAsiaTheme="minorEastAsia"/>
              </w:rPr>
              <w:t>（按格式要求提供《资格条件承诺函》）</w:t>
            </w:r>
            <w:r>
              <w:rPr>
                <w:rFonts w:hint="eastAsia" w:asciiTheme="minorEastAsia" w:hAnsiTheme="minorEastAsia" w:eastAsiaTheme="minorEastAsia"/>
                <w:spacing w:val="-6"/>
                <w:kern w:val="56"/>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0839">
            <w:pPr>
              <w:topLinePunct/>
              <w:autoSpaceDE/>
              <w:autoSpaceDN/>
              <w:spacing w:line="276" w:lineRule="auto"/>
              <w:jc w:val="center"/>
              <w:rPr>
                <w:rFonts w:hAnsi="宋体"/>
              </w:rPr>
            </w:pPr>
            <w:r>
              <w:rPr>
                <w:rFonts w:hint="eastAsia" w:hAnsi="宋体"/>
              </w:rPr>
              <w:t>□通过</w:t>
            </w:r>
          </w:p>
          <w:p w14:paraId="75BB36D2">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AF74">
            <w:pPr>
              <w:topLinePunct/>
              <w:autoSpaceDE/>
              <w:autoSpaceDN/>
              <w:spacing w:line="276" w:lineRule="auto"/>
              <w:jc w:val="center"/>
              <w:rPr>
                <w:rFonts w:hAnsi="宋体"/>
              </w:rPr>
            </w:pPr>
            <w:r>
              <w:rPr>
                <w:rFonts w:hint="eastAsia" w:hAnsi="宋体"/>
              </w:rPr>
              <w:t>见响应文件</w:t>
            </w:r>
          </w:p>
          <w:p w14:paraId="42CBF11C">
            <w:pPr>
              <w:topLinePunct/>
              <w:autoSpaceDE/>
              <w:autoSpaceDN/>
              <w:spacing w:line="276" w:lineRule="auto"/>
              <w:jc w:val="center"/>
              <w:rPr>
                <w:rFonts w:hAnsi="宋体"/>
              </w:rPr>
            </w:pPr>
            <w:r>
              <w:rPr>
                <w:rFonts w:hint="eastAsia" w:hAnsi="宋体"/>
              </w:rPr>
              <w:t>第（）页</w:t>
            </w:r>
          </w:p>
        </w:tc>
      </w:tr>
      <w:tr w14:paraId="11FAF643">
        <w:tblPrEx>
          <w:tblCellMar>
            <w:top w:w="0" w:type="dxa"/>
            <w:left w:w="0" w:type="dxa"/>
            <w:bottom w:w="0" w:type="dxa"/>
            <w:right w:w="0" w:type="dxa"/>
          </w:tblCellMar>
        </w:tblPrEx>
        <w:trPr>
          <w:trHeight w:val="1242"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15AE9D78">
            <w:pPr>
              <w:topLinePunct/>
              <w:autoSpaceDE/>
              <w:autoSpaceDN/>
              <w:spacing w:line="276" w:lineRule="auto"/>
              <w:jc w:val="center"/>
              <w:rPr>
                <w:rFonts w:hAnsi="宋体"/>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BFBE481">
            <w:pPr>
              <w:topLinePunct/>
              <w:autoSpaceDE/>
              <w:autoSpaceDN/>
              <w:spacing w:line="276" w:lineRule="auto"/>
              <w:jc w:val="center"/>
              <w:rPr>
                <w:rFonts w:hAnsi="宋体"/>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44C27149">
            <w:pPr>
              <w:topLinePunct/>
              <w:autoSpaceDE/>
              <w:autoSpaceDN/>
              <w:spacing w:line="276" w:lineRule="auto"/>
              <w:jc w:val="center"/>
              <w:rPr>
                <w:rFonts w:hAnsi="宋体"/>
              </w:rPr>
            </w:pPr>
            <w:r>
              <w:rPr>
                <w:rFonts w:hint="eastAsia" w:hAnsi="宋体"/>
              </w:rPr>
              <w:t>1.7</w:t>
            </w:r>
          </w:p>
        </w:tc>
        <w:tc>
          <w:tcPr>
            <w:tcW w:w="5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A642">
            <w:pPr>
              <w:topLinePunct/>
              <w:autoSpaceDE/>
              <w:autoSpaceDN/>
              <w:spacing w:line="276" w:lineRule="auto"/>
              <w:rPr>
                <w:rFonts w:asciiTheme="minorEastAsia" w:hAnsiTheme="minorEastAsia" w:eastAsiaTheme="minorEastAsia"/>
                <w:color w:val="000000" w:themeColor="text1"/>
              </w:rPr>
            </w:pPr>
            <w:r>
              <w:rPr>
                <w:rFonts w:hint="eastAsia" w:asciiTheme="minorEastAsia" w:hAnsiTheme="minorEastAsia" w:eastAsiaTheme="minorEastAsia"/>
              </w:rPr>
              <w:t>单位负责人为同一人或者存在直接控股、管理关系的不同供应商，不得参加同一合同项下的政府采购活动（按格式要求提供《资格条件承诺函》）；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FDE5">
            <w:pPr>
              <w:topLinePunct/>
              <w:autoSpaceDE/>
              <w:autoSpaceDN/>
              <w:spacing w:line="276" w:lineRule="auto"/>
              <w:jc w:val="center"/>
              <w:rPr>
                <w:rFonts w:hAnsi="宋体"/>
              </w:rPr>
            </w:pPr>
            <w:r>
              <w:rPr>
                <w:rFonts w:hint="eastAsia" w:hAnsi="宋体"/>
              </w:rPr>
              <w:t>□通过</w:t>
            </w:r>
          </w:p>
          <w:p w14:paraId="78D03C97">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7F6C">
            <w:pPr>
              <w:topLinePunct/>
              <w:autoSpaceDE/>
              <w:autoSpaceDN/>
              <w:spacing w:line="276" w:lineRule="auto"/>
              <w:jc w:val="center"/>
              <w:rPr>
                <w:rFonts w:hAnsi="宋体"/>
              </w:rPr>
            </w:pPr>
            <w:r>
              <w:rPr>
                <w:rFonts w:hint="eastAsia" w:hAnsi="宋体"/>
              </w:rPr>
              <w:t>见响应文件</w:t>
            </w:r>
          </w:p>
          <w:p w14:paraId="6CAA77D9">
            <w:pPr>
              <w:topLinePunct/>
              <w:autoSpaceDE/>
              <w:autoSpaceDN/>
              <w:spacing w:line="276" w:lineRule="auto"/>
              <w:jc w:val="center"/>
              <w:rPr>
                <w:rFonts w:hAnsi="宋体"/>
              </w:rPr>
            </w:pPr>
            <w:r>
              <w:rPr>
                <w:rFonts w:hint="eastAsia" w:hAnsi="宋体"/>
              </w:rPr>
              <w:t>第（）页</w:t>
            </w:r>
          </w:p>
        </w:tc>
      </w:tr>
      <w:tr w14:paraId="6CF37936">
        <w:tblPrEx>
          <w:tblCellMar>
            <w:top w:w="0" w:type="dxa"/>
            <w:left w:w="0" w:type="dxa"/>
            <w:bottom w:w="0" w:type="dxa"/>
            <w:right w:w="0" w:type="dxa"/>
          </w:tblCellMar>
        </w:tblPrEx>
        <w:trPr>
          <w:trHeight w:val="1242"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7DEBDAC8">
            <w:pPr>
              <w:topLinePunct/>
              <w:autoSpaceDE/>
              <w:autoSpaceDN/>
              <w:spacing w:line="276" w:lineRule="auto"/>
              <w:jc w:val="center"/>
              <w:rPr>
                <w:rFonts w:hAnsi="宋体"/>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55E215F">
            <w:pPr>
              <w:topLinePunct/>
              <w:autoSpaceDE/>
              <w:autoSpaceDN/>
              <w:spacing w:line="276" w:lineRule="auto"/>
              <w:jc w:val="center"/>
              <w:rPr>
                <w:rFonts w:hAnsi="宋体"/>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203095CD">
            <w:pPr>
              <w:topLinePunct/>
              <w:autoSpaceDE/>
              <w:autoSpaceDN/>
              <w:spacing w:line="276" w:lineRule="auto"/>
              <w:jc w:val="center"/>
              <w:rPr>
                <w:rFonts w:hAnsi="宋体"/>
              </w:rPr>
            </w:pPr>
            <w:r>
              <w:rPr>
                <w:rFonts w:hint="eastAsia" w:hAnsi="宋体"/>
              </w:rPr>
              <w:t>1.8</w:t>
            </w:r>
          </w:p>
        </w:tc>
        <w:tc>
          <w:tcPr>
            <w:tcW w:w="5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2A85">
            <w:pPr>
              <w:topLinePunct/>
              <w:autoSpaceDE/>
              <w:autoSpaceDN/>
              <w:spacing w:line="276" w:lineRule="auto"/>
              <w:rPr>
                <w:rFonts w:asciiTheme="minorEastAsia" w:hAnsiTheme="minorEastAsia" w:eastAsiaTheme="minorEastAsia"/>
                <w:color w:val="000000" w:themeColor="text1"/>
              </w:rPr>
            </w:pPr>
            <w:r>
              <w:rPr>
                <w:rFonts w:hint="eastAsia" w:asciiTheme="minorEastAsia" w:hAnsiTheme="minorEastAsia" w:eastAsiaTheme="minorEastAsia"/>
              </w:rPr>
              <w:t>为本项目提供整体设计、规范编制或者项目管理、监理、检测等服务的供应商，不</w:t>
            </w:r>
            <w:r>
              <w:rPr>
                <w:rFonts w:hint="eastAsia" w:asciiTheme="minorEastAsia" w:hAnsiTheme="minorEastAsia" w:eastAsiaTheme="minorEastAsia"/>
                <w:spacing w:val="-6"/>
                <w:kern w:val="56"/>
              </w:rPr>
              <w:t>得再参加本项目的采购活动</w:t>
            </w:r>
            <w:r>
              <w:rPr>
                <w:rFonts w:hint="eastAsia" w:asciiTheme="minorEastAsia" w:hAnsiTheme="minorEastAsia" w:eastAsiaTheme="minorEastAsia"/>
              </w:rPr>
              <w:t>（按格式要求提供《资格条件承诺函》）</w:t>
            </w:r>
            <w:r>
              <w:rPr>
                <w:rFonts w:hint="eastAsia" w:asciiTheme="minorEastAsia" w:hAnsiTheme="minorEastAsia" w:eastAsiaTheme="minorEastAsia"/>
                <w:spacing w:val="-6"/>
                <w:kern w:val="56"/>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C27C">
            <w:pPr>
              <w:topLinePunct/>
              <w:autoSpaceDE/>
              <w:autoSpaceDN/>
              <w:spacing w:line="276" w:lineRule="auto"/>
              <w:jc w:val="center"/>
              <w:rPr>
                <w:rFonts w:hAnsi="宋体"/>
              </w:rPr>
            </w:pPr>
            <w:r>
              <w:rPr>
                <w:rFonts w:hint="eastAsia" w:hAnsi="宋体"/>
              </w:rPr>
              <w:t>□通过</w:t>
            </w:r>
          </w:p>
          <w:p w14:paraId="37FBEF9B">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3C56">
            <w:pPr>
              <w:topLinePunct/>
              <w:autoSpaceDE/>
              <w:autoSpaceDN/>
              <w:spacing w:line="276" w:lineRule="auto"/>
              <w:jc w:val="center"/>
              <w:rPr>
                <w:rFonts w:hAnsi="宋体"/>
              </w:rPr>
            </w:pPr>
            <w:r>
              <w:rPr>
                <w:rFonts w:hint="eastAsia" w:hAnsi="宋体"/>
              </w:rPr>
              <w:t>见响应文件</w:t>
            </w:r>
          </w:p>
          <w:p w14:paraId="0DF8C5C6">
            <w:pPr>
              <w:topLinePunct/>
              <w:autoSpaceDE/>
              <w:autoSpaceDN/>
              <w:spacing w:line="276" w:lineRule="auto"/>
              <w:jc w:val="center"/>
              <w:rPr>
                <w:rFonts w:hAnsi="宋体"/>
              </w:rPr>
            </w:pPr>
            <w:r>
              <w:rPr>
                <w:rFonts w:hint="eastAsia" w:hAnsi="宋体"/>
              </w:rPr>
              <w:t>第（）页</w:t>
            </w:r>
          </w:p>
        </w:tc>
      </w:tr>
      <w:tr w14:paraId="0F84D933">
        <w:tblPrEx>
          <w:tblCellMar>
            <w:top w:w="0" w:type="dxa"/>
            <w:left w:w="0" w:type="dxa"/>
            <w:bottom w:w="0" w:type="dxa"/>
            <w:right w:w="0" w:type="dxa"/>
          </w:tblCellMar>
        </w:tblPrEx>
        <w:trPr>
          <w:trHeight w:val="847"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61860213">
            <w:pPr>
              <w:topLinePunct/>
              <w:autoSpaceDE/>
              <w:autoSpaceDN/>
              <w:spacing w:line="276" w:lineRule="auto"/>
              <w:jc w:val="center"/>
              <w:rPr>
                <w:rFonts w:hAnsi="宋体"/>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10FEDD3">
            <w:pPr>
              <w:topLinePunct/>
              <w:autoSpaceDE/>
              <w:autoSpaceDN/>
              <w:spacing w:line="276" w:lineRule="auto"/>
              <w:jc w:val="center"/>
              <w:rPr>
                <w:rFonts w:hAnsi="宋体"/>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31C048E8">
            <w:pPr>
              <w:topLinePunct/>
              <w:autoSpaceDE/>
              <w:autoSpaceDN/>
              <w:spacing w:line="276" w:lineRule="auto"/>
              <w:jc w:val="center"/>
              <w:rPr>
                <w:rFonts w:hint="eastAsia" w:hAnsi="宋体" w:eastAsia="宋体"/>
                <w:lang w:eastAsia="zh-CN"/>
              </w:rPr>
            </w:pPr>
            <w:r>
              <w:rPr>
                <w:rFonts w:hint="eastAsia" w:hAnsi="宋体"/>
              </w:rPr>
              <w:t>1.</w:t>
            </w:r>
            <w:r>
              <w:rPr>
                <w:rFonts w:hint="eastAsia" w:hAnsi="宋体"/>
                <w:lang w:val="en-US" w:eastAsia="zh-CN"/>
              </w:rPr>
              <w:t>9</w:t>
            </w:r>
          </w:p>
        </w:tc>
        <w:tc>
          <w:tcPr>
            <w:tcW w:w="5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FE97">
            <w:pPr>
              <w:topLinePunct/>
              <w:autoSpaceDE/>
              <w:autoSpaceDN/>
              <w:spacing w:line="276" w:lineRule="auto"/>
              <w:rPr>
                <w:rFonts w:hAnsi="宋体"/>
              </w:rPr>
            </w:pPr>
            <w:r>
              <w:rPr>
                <w:rFonts w:hint="eastAsia" w:hAnsi="宋体"/>
              </w:rPr>
              <w:t>供应商须提供的其他资格证明文件。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29CB">
            <w:pPr>
              <w:topLinePunct/>
              <w:autoSpaceDE/>
              <w:autoSpaceDN/>
              <w:spacing w:line="276" w:lineRule="auto"/>
              <w:jc w:val="center"/>
              <w:rPr>
                <w:rFonts w:hAnsi="宋体"/>
              </w:rPr>
            </w:pPr>
            <w:r>
              <w:rPr>
                <w:rFonts w:hint="eastAsia" w:hAnsi="宋体"/>
              </w:rPr>
              <w:t>□通过</w:t>
            </w:r>
          </w:p>
          <w:p w14:paraId="56F6F5E8">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29DE">
            <w:pPr>
              <w:topLinePunct/>
              <w:autoSpaceDE/>
              <w:autoSpaceDN/>
              <w:spacing w:line="276" w:lineRule="auto"/>
              <w:jc w:val="center"/>
              <w:rPr>
                <w:rFonts w:hAnsi="宋体"/>
              </w:rPr>
            </w:pPr>
            <w:r>
              <w:rPr>
                <w:rFonts w:hint="eastAsia" w:hAnsi="宋体"/>
              </w:rPr>
              <w:t>见响应文件</w:t>
            </w:r>
          </w:p>
          <w:p w14:paraId="73428C39">
            <w:pPr>
              <w:topLinePunct/>
              <w:autoSpaceDE/>
              <w:autoSpaceDN/>
              <w:spacing w:line="276" w:lineRule="auto"/>
              <w:jc w:val="center"/>
              <w:rPr>
                <w:rFonts w:hAnsi="宋体"/>
              </w:rPr>
            </w:pPr>
            <w:r>
              <w:rPr>
                <w:rFonts w:hint="eastAsia" w:hAnsi="宋体"/>
              </w:rPr>
              <w:t>第（）页</w:t>
            </w:r>
          </w:p>
        </w:tc>
      </w:tr>
      <w:tr w14:paraId="24A81204">
        <w:tblPrEx>
          <w:tblCellMar>
            <w:top w:w="0" w:type="dxa"/>
            <w:left w:w="0" w:type="dxa"/>
            <w:bottom w:w="0" w:type="dxa"/>
            <w:right w:w="0" w:type="dxa"/>
          </w:tblCellMar>
        </w:tblPrEx>
        <w:trPr>
          <w:trHeight w:val="838" w:hRule="atLeast"/>
          <w:jc w:val="center"/>
        </w:trPr>
        <w:tc>
          <w:tcPr>
            <w:tcW w:w="388" w:type="dxa"/>
            <w:vMerge w:val="restart"/>
            <w:tcBorders>
              <w:top w:val="single" w:color="000000" w:sz="4" w:space="0"/>
              <w:left w:val="single" w:color="000000" w:sz="4" w:space="0"/>
              <w:bottom w:val="single" w:color="000000" w:sz="4" w:space="0"/>
              <w:right w:val="single" w:color="000000" w:sz="4" w:space="0"/>
            </w:tcBorders>
            <w:vAlign w:val="center"/>
          </w:tcPr>
          <w:p w14:paraId="6D3872A3">
            <w:pPr>
              <w:topLinePunct/>
              <w:autoSpaceDE/>
              <w:autoSpaceDN/>
              <w:spacing w:line="276" w:lineRule="auto"/>
              <w:jc w:val="center"/>
              <w:rPr>
                <w:rFonts w:hAnsi="宋体"/>
              </w:rPr>
            </w:pPr>
            <w:r>
              <w:rPr>
                <w:rFonts w:hint="eastAsia" w:hAnsi="宋体"/>
              </w:rPr>
              <w:t>符合性检查</w:t>
            </w:r>
          </w:p>
        </w:tc>
        <w:tc>
          <w:tcPr>
            <w:tcW w:w="585" w:type="dxa"/>
            <w:tcBorders>
              <w:top w:val="single" w:color="000000" w:sz="4" w:space="0"/>
              <w:left w:val="single" w:color="000000" w:sz="4" w:space="0"/>
              <w:bottom w:val="single" w:color="000000" w:sz="4" w:space="0"/>
              <w:right w:val="single" w:color="000000" w:sz="4" w:space="0"/>
            </w:tcBorders>
            <w:vAlign w:val="center"/>
          </w:tcPr>
          <w:p w14:paraId="43873D97">
            <w:pPr>
              <w:topLinePunct/>
              <w:autoSpaceDE/>
              <w:autoSpaceDN/>
              <w:spacing w:line="276" w:lineRule="auto"/>
              <w:jc w:val="center"/>
              <w:rPr>
                <w:rFonts w:hAnsi="宋体"/>
              </w:rPr>
            </w:pPr>
            <w:r>
              <w:rPr>
                <w:rFonts w:hint="eastAsia" w:hAnsi="宋体"/>
              </w:rPr>
              <w:t>2</w:t>
            </w:r>
          </w:p>
        </w:tc>
        <w:tc>
          <w:tcPr>
            <w:tcW w:w="5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C39B4">
            <w:pPr>
              <w:topLinePunct/>
              <w:autoSpaceDE/>
              <w:autoSpaceDN/>
              <w:spacing w:line="276" w:lineRule="auto"/>
              <w:rPr>
                <w:rFonts w:hAnsi="宋体"/>
              </w:rPr>
            </w:pPr>
            <w:r>
              <w:rPr>
                <w:rFonts w:hint="eastAsia" w:hAnsi="宋体"/>
              </w:rPr>
              <w:t>响应文件签字人非法定代表人的有法定代表人的有效授权</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3FDA">
            <w:pPr>
              <w:topLinePunct/>
              <w:autoSpaceDE/>
              <w:autoSpaceDN/>
              <w:spacing w:line="276" w:lineRule="auto"/>
              <w:jc w:val="center"/>
              <w:rPr>
                <w:rFonts w:hAnsi="宋体"/>
              </w:rPr>
            </w:pPr>
            <w:r>
              <w:rPr>
                <w:rFonts w:hint="eastAsia" w:hAnsi="宋体"/>
              </w:rPr>
              <w:t>□通过</w:t>
            </w:r>
          </w:p>
          <w:p w14:paraId="1D992E87">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0402">
            <w:pPr>
              <w:topLinePunct/>
              <w:autoSpaceDE/>
              <w:autoSpaceDN/>
              <w:spacing w:line="276" w:lineRule="auto"/>
              <w:jc w:val="center"/>
              <w:rPr>
                <w:rFonts w:hAnsi="宋体"/>
              </w:rPr>
            </w:pPr>
            <w:r>
              <w:rPr>
                <w:rFonts w:hint="eastAsia" w:hAnsi="宋体"/>
              </w:rPr>
              <w:t>见响应文件</w:t>
            </w:r>
          </w:p>
          <w:p w14:paraId="137DAA5B">
            <w:pPr>
              <w:topLinePunct/>
              <w:autoSpaceDE/>
              <w:autoSpaceDN/>
              <w:spacing w:line="276" w:lineRule="auto"/>
              <w:jc w:val="center"/>
              <w:rPr>
                <w:rFonts w:hAnsi="宋体"/>
              </w:rPr>
            </w:pPr>
            <w:r>
              <w:rPr>
                <w:rFonts w:hint="eastAsia" w:hAnsi="宋体"/>
              </w:rPr>
              <w:t>第（）页</w:t>
            </w:r>
          </w:p>
        </w:tc>
      </w:tr>
      <w:tr w14:paraId="1F7B2EDB">
        <w:tblPrEx>
          <w:tblCellMar>
            <w:top w:w="0" w:type="dxa"/>
            <w:left w:w="0" w:type="dxa"/>
            <w:bottom w:w="0" w:type="dxa"/>
            <w:right w:w="0" w:type="dxa"/>
          </w:tblCellMar>
        </w:tblPrEx>
        <w:trPr>
          <w:trHeight w:val="844"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02E272B6">
            <w:pPr>
              <w:topLinePunct/>
              <w:autoSpaceDE/>
              <w:autoSpaceDN/>
              <w:spacing w:line="276" w:lineRule="auto"/>
              <w:jc w:val="center"/>
              <w:rPr>
                <w:rFonts w:hAnsi="宋体"/>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63CE7983">
            <w:pPr>
              <w:topLinePunct/>
              <w:autoSpaceDE/>
              <w:autoSpaceDN/>
              <w:spacing w:line="276" w:lineRule="auto"/>
              <w:jc w:val="center"/>
              <w:rPr>
                <w:rFonts w:hAnsi="宋体"/>
              </w:rPr>
            </w:pPr>
            <w:r>
              <w:rPr>
                <w:rFonts w:hint="eastAsia" w:hAnsi="宋体"/>
              </w:rPr>
              <w:t>3</w:t>
            </w:r>
          </w:p>
        </w:tc>
        <w:tc>
          <w:tcPr>
            <w:tcW w:w="5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0651C">
            <w:pPr>
              <w:topLinePunct/>
              <w:autoSpaceDE/>
              <w:autoSpaceDN/>
              <w:spacing w:line="276" w:lineRule="auto"/>
              <w:rPr>
                <w:rFonts w:hAnsi="宋体"/>
              </w:rPr>
            </w:pPr>
            <w:r>
              <w:rPr>
                <w:rFonts w:hint="eastAsia" w:hAnsi="宋体"/>
              </w:rPr>
              <w:t>响应有效期符合磋商文件的要求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B230">
            <w:pPr>
              <w:topLinePunct/>
              <w:autoSpaceDE/>
              <w:autoSpaceDN/>
              <w:spacing w:line="276" w:lineRule="auto"/>
              <w:jc w:val="center"/>
              <w:rPr>
                <w:rFonts w:hAnsi="宋体"/>
              </w:rPr>
            </w:pPr>
            <w:r>
              <w:rPr>
                <w:rFonts w:hint="eastAsia" w:hAnsi="宋体"/>
              </w:rPr>
              <w:t>□通过</w:t>
            </w:r>
          </w:p>
          <w:p w14:paraId="72A80237">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97E3">
            <w:pPr>
              <w:topLinePunct/>
              <w:autoSpaceDE/>
              <w:autoSpaceDN/>
              <w:spacing w:line="276" w:lineRule="auto"/>
              <w:jc w:val="center"/>
              <w:rPr>
                <w:rFonts w:hAnsi="宋体"/>
              </w:rPr>
            </w:pPr>
            <w:r>
              <w:rPr>
                <w:rFonts w:hint="eastAsia" w:hAnsi="宋体"/>
              </w:rPr>
              <w:t>见响应文件</w:t>
            </w:r>
          </w:p>
          <w:p w14:paraId="149FBC31">
            <w:pPr>
              <w:topLinePunct/>
              <w:autoSpaceDE/>
              <w:autoSpaceDN/>
              <w:spacing w:line="276" w:lineRule="auto"/>
              <w:jc w:val="center"/>
              <w:rPr>
                <w:rFonts w:hAnsi="宋体"/>
              </w:rPr>
            </w:pPr>
            <w:r>
              <w:rPr>
                <w:rFonts w:hint="eastAsia" w:hAnsi="宋体"/>
              </w:rPr>
              <w:t>第（）页</w:t>
            </w:r>
          </w:p>
        </w:tc>
      </w:tr>
      <w:tr w14:paraId="11603D3E">
        <w:tblPrEx>
          <w:tblCellMar>
            <w:top w:w="0" w:type="dxa"/>
            <w:left w:w="0" w:type="dxa"/>
            <w:bottom w:w="0" w:type="dxa"/>
            <w:right w:w="0" w:type="dxa"/>
          </w:tblCellMar>
        </w:tblPrEx>
        <w:trPr>
          <w:trHeight w:val="840"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79BB32CD">
            <w:pPr>
              <w:topLinePunct/>
              <w:autoSpaceDE/>
              <w:autoSpaceDN/>
              <w:spacing w:line="276" w:lineRule="auto"/>
              <w:jc w:val="center"/>
              <w:rPr>
                <w:rFonts w:hAnsi="宋体"/>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10EC830F">
            <w:pPr>
              <w:topLinePunct/>
              <w:autoSpaceDE/>
              <w:autoSpaceDN/>
              <w:spacing w:line="276" w:lineRule="auto"/>
              <w:jc w:val="center"/>
              <w:rPr>
                <w:rFonts w:hAnsi="宋体"/>
              </w:rPr>
            </w:pPr>
            <w:r>
              <w:rPr>
                <w:rFonts w:hint="eastAsia" w:hAnsi="宋体"/>
              </w:rPr>
              <w:t>4</w:t>
            </w:r>
          </w:p>
        </w:tc>
        <w:tc>
          <w:tcPr>
            <w:tcW w:w="5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AA7F4">
            <w:pPr>
              <w:topLinePunct/>
              <w:autoSpaceDE/>
              <w:autoSpaceDN/>
              <w:spacing w:line="276" w:lineRule="auto"/>
              <w:rPr>
                <w:rFonts w:hAnsi="宋体"/>
              </w:rPr>
            </w:pPr>
            <w:r>
              <w:rPr>
                <w:rFonts w:hint="eastAsia" w:hAnsi="宋体"/>
                <w:kern w:val="56"/>
              </w:rPr>
              <w:t>响应文件是符合磋商文件第三部分磋商须知中“响应文件的数量、签署及盖章”的要求</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8DE6">
            <w:pPr>
              <w:topLinePunct/>
              <w:autoSpaceDE/>
              <w:autoSpaceDN/>
              <w:spacing w:line="276" w:lineRule="auto"/>
              <w:jc w:val="center"/>
              <w:rPr>
                <w:rFonts w:hAnsi="宋体"/>
              </w:rPr>
            </w:pPr>
            <w:r>
              <w:rPr>
                <w:rFonts w:hint="eastAsia" w:hAnsi="宋体"/>
              </w:rPr>
              <w:t>□通过</w:t>
            </w:r>
          </w:p>
          <w:p w14:paraId="79719A64">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9777">
            <w:pPr>
              <w:topLinePunct/>
              <w:autoSpaceDE/>
              <w:autoSpaceDN/>
              <w:spacing w:line="276" w:lineRule="auto"/>
              <w:jc w:val="center"/>
              <w:rPr>
                <w:rFonts w:hAnsi="宋体"/>
              </w:rPr>
            </w:pPr>
            <w:r>
              <w:rPr>
                <w:rFonts w:hint="eastAsia" w:hAnsi="宋体"/>
              </w:rPr>
              <w:t>见响应文件</w:t>
            </w:r>
          </w:p>
          <w:p w14:paraId="202E5C8E">
            <w:pPr>
              <w:topLinePunct/>
              <w:autoSpaceDE/>
              <w:autoSpaceDN/>
              <w:spacing w:line="276" w:lineRule="auto"/>
              <w:jc w:val="center"/>
              <w:rPr>
                <w:rFonts w:hAnsi="宋体"/>
              </w:rPr>
            </w:pPr>
            <w:r>
              <w:rPr>
                <w:rFonts w:hint="eastAsia" w:hAnsi="宋体"/>
              </w:rPr>
              <w:t>第（）页</w:t>
            </w:r>
          </w:p>
        </w:tc>
      </w:tr>
      <w:tr w14:paraId="56E1E585">
        <w:tblPrEx>
          <w:tblCellMar>
            <w:top w:w="0" w:type="dxa"/>
            <w:left w:w="0" w:type="dxa"/>
            <w:bottom w:w="0" w:type="dxa"/>
            <w:right w:w="0" w:type="dxa"/>
          </w:tblCellMar>
        </w:tblPrEx>
        <w:trPr>
          <w:trHeight w:val="703"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55A40FF8">
            <w:pPr>
              <w:topLinePunct/>
              <w:autoSpaceDE/>
              <w:autoSpaceDN/>
              <w:spacing w:line="276" w:lineRule="auto"/>
              <w:jc w:val="center"/>
              <w:rPr>
                <w:rFonts w:hAnsi="宋体"/>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0A54879E">
            <w:pPr>
              <w:topLinePunct/>
              <w:autoSpaceDE/>
              <w:autoSpaceDN/>
              <w:spacing w:line="276" w:lineRule="auto"/>
              <w:jc w:val="center"/>
              <w:rPr>
                <w:rFonts w:hint="eastAsia" w:hAnsi="宋体" w:eastAsia="宋体"/>
                <w:lang w:eastAsia="zh-CN"/>
              </w:rPr>
            </w:pPr>
            <w:r>
              <w:rPr>
                <w:rFonts w:hint="eastAsia" w:hAnsi="宋体"/>
                <w:lang w:val="en-US" w:eastAsia="zh-CN"/>
              </w:rPr>
              <w:t>5</w:t>
            </w:r>
          </w:p>
        </w:tc>
        <w:tc>
          <w:tcPr>
            <w:tcW w:w="5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EF107">
            <w:pPr>
              <w:topLinePunct/>
              <w:autoSpaceDE/>
              <w:autoSpaceDN/>
              <w:spacing w:line="276" w:lineRule="auto"/>
              <w:rPr>
                <w:rFonts w:hAnsi="宋体"/>
              </w:rPr>
            </w:pPr>
            <w:r>
              <w:rPr>
                <w:rFonts w:hint="eastAsia" w:hAnsi="宋体"/>
              </w:rPr>
              <w:t>报价是固定不变价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D6E0">
            <w:pPr>
              <w:topLinePunct/>
              <w:autoSpaceDE/>
              <w:autoSpaceDN/>
              <w:spacing w:line="276" w:lineRule="auto"/>
              <w:jc w:val="center"/>
              <w:rPr>
                <w:rFonts w:hAnsi="宋体"/>
              </w:rPr>
            </w:pPr>
            <w:r>
              <w:rPr>
                <w:rFonts w:hint="eastAsia" w:hAnsi="宋体"/>
              </w:rPr>
              <w:t>□通过</w:t>
            </w:r>
          </w:p>
          <w:p w14:paraId="51E05141">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9940">
            <w:pPr>
              <w:topLinePunct/>
              <w:autoSpaceDE/>
              <w:autoSpaceDN/>
              <w:spacing w:line="276" w:lineRule="auto"/>
              <w:jc w:val="center"/>
              <w:rPr>
                <w:rFonts w:hAnsi="宋体"/>
              </w:rPr>
            </w:pPr>
            <w:r>
              <w:rPr>
                <w:rFonts w:hint="eastAsia" w:hAnsi="宋体"/>
              </w:rPr>
              <w:t>见响应文件</w:t>
            </w:r>
          </w:p>
          <w:p w14:paraId="1ADACEB0">
            <w:pPr>
              <w:topLinePunct/>
              <w:autoSpaceDE/>
              <w:autoSpaceDN/>
              <w:spacing w:line="276" w:lineRule="auto"/>
              <w:jc w:val="center"/>
              <w:rPr>
                <w:rFonts w:hAnsi="宋体"/>
              </w:rPr>
            </w:pPr>
            <w:r>
              <w:rPr>
                <w:rFonts w:hint="eastAsia" w:hAnsi="宋体"/>
              </w:rPr>
              <w:t>第（）页</w:t>
            </w:r>
          </w:p>
        </w:tc>
      </w:tr>
      <w:tr w14:paraId="4E5B93DD">
        <w:tblPrEx>
          <w:tblCellMar>
            <w:top w:w="0" w:type="dxa"/>
            <w:left w:w="0" w:type="dxa"/>
            <w:bottom w:w="0" w:type="dxa"/>
            <w:right w:w="0" w:type="dxa"/>
          </w:tblCellMar>
        </w:tblPrEx>
        <w:trPr>
          <w:trHeight w:val="827"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723B2077">
            <w:pPr>
              <w:topLinePunct/>
              <w:autoSpaceDE/>
              <w:autoSpaceDN/>
              <w:spacing w:line="276" w:lineRule="auto"/>
              <w:jc w:val="center"/>
              <w:rPr>
                <w:rFonts w:hAnsi="宋体"/>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4BCFA4CF">
            <w:pPr>
              <w:topLinePunct/>
              <w:autoSpaceDE/>
              <w:autoSpaceDN/>
              <w:spacing w:line="276" w:lineRule="auto"/>
              <w:jc w:val="center"/>
              <w:rPr>
                <w:rFonts w:hint="eastAsia" w:hAnsi="宋体" w:eastAsia="宋体"/>
                <w:lang w:eastAsia="zh-CN"/>
              </w:rPr>
            </w:pPr>
            <w:r>
              <w:rPr>
                <w:rFonts w:hint="eastAsia" w:hAnsi="宋体"/>
                <w:lang w:val="en-US" w:eastAsia="zh-CN"/>
              </w:rPr>
              <w:t>6</w:t>
            </w:r>
          </w:p>
        </w:tc>
        <w:tc>
          <w:tcPr>
            <w:tcW w:w="5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C6FB3">
            <w:pPr>
              <w:topLinePunct/>
              <w:autoSpaceDE/>
              <w:autoSpaceDN/>
              <w:spacing w:line="276" w:lineRule="auto"/>
              <w:rPr>
                <w:rFonts w:hAnsi="宋体"/>
              </w:rPr>
            </w:pPr>
            <w:r>
              <w:rPr>
                <w:rFonts w:hint="eastAsia" w:hAnsi="宋体"/>
              </w:rPr>
              <w:t>报价无明显不合理或低于合理成本价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9C16">
            <w:pPr>
              <w:topLinePunct/>
              <w:autoSpaceDE/>
              <w:autoSpaceDN/>
              <w:spacing w:line="276" w:lineRule="auto"/>
              <w:jc w:val="center"/>
              <w:rPr>
                <w:rFonts w:hAnsi="宋体"/>
              </w:rPr>
            </w:pPr>
            <w:r>
              <w:rPr>
                <w:rFonts w:hint="eastAsia" w:hAnsi="宋体"/>
              </w:rPr>
              <w:t>□通过</w:t>
            </w:r>
          </w:p>
          <w:p w14:paraId="7B44DBBC">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1172">
            <w:pPr>
              <w:topLinePunct/>
              <w:autoSpaceDE/>
              <w:autoSpaceDN/>
              <w:spacing w:line="276" w:lineRule="auto"/>
              <w:jc w:val="center"/>
              <w:rPr>
                <w:rFonts w:hAnsi="宋体"/>
              </w:rPr>
            </w:pPr>
            <w:r>
              <w:rPr>
                <w:rFonts w:hint="eastAsia" w:hAnsi="宋体"/>
              </w:rPr>
              <w:t>见响应文件</w:t>
            </w:r>
          </w:p>
          <w:p w14:paraId="46A3D212">
            <w:pPr>
              <w:topLinePunct/>
              <w:autoSpaceDE/>
              <w:autoSpaceDN/>
              <w:spacing w:line="276" w:lineRule="auto"/>
              <w:jc w:val="center"/>
              <w:rPr>
                <w:rFonts w:hAnsi="宋体"/>
              </w:rPr>
            </w:pPr>
            <w:r>
              <w:rPr>
                <w:rFonts w:hint="eastAsia" w:hAnsi="宋体"/>
              </w:rPr>
              <w:t>第（）页</w:t>
            </w:r>
          </w:p>
        </w:tc>
      </w:tr>
      <w:tr w14:paraId="6CDF01DD">
        <w:tblPrEx>
          <w:tblCellMar>
            <w:top w:w="0" w:type="dxa"/>
            <w:left w:w="0" w:type="dxa"/>
            <w:bottom w:w="0" w:type="dxa"/>
            <w:right w:w="0" w:type="dxa"/>
          </w:tblCellMar>
        </w:tblPrEx>
        <w:trPr>
          <w:trHeight w:val="20" w:hRule="atLeast"/>
          <w:jc w:val="center"/>
        </w:trPr>
        <w:tc>
          <w:tcPr>
            <w:tcW w:w="388" w:type="dxa"/>
            <w:vMerge w:val="continue"/>
            <w:tcBorders>
              <w:top w:val="single" w:color="000000" w:sz="4" w:space="0"/>
              <w:left w:val="single" w:color="000000" w:sz="4" w:space="0"/>
              <w:bottom w:val="single" w:color="000000" w:sz="4" w:space="0"/>
              <w:right w:val="single" w:color="000000" w:sz="4" w:space="0"/>
            </w:tcBorders>
            <w:vAlign w:val="center"/>
          </w:tcPr>
          <w:p w14:paraId="2A25D3FF">
            <w:pPr>
              <w:topLinePunct/>
              <w:autoSpaceDE/>
              <w:autoSpaceDN/>
              <w:spacing w:line="276" w:lineRule="auto"/>
              <w:jc w:val="center"/>
              <w:rPr>
                <w:rFonts w:hAnsi="宋体"/>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43B6F332">
            <w:pPr>
              <w:topLinePunct/>
              <w:autoSpaceDE/>
              <w:autoSpaceDN/>
              <w:spacing w:line="276" w:lineRule="auto"/>
              <w:jc w:val="center"/>
              <w:rPr>
                <w:rFonts w:hint="eastAsia" w:hAnsi="宋体" w:eastAsia="宋体"/>
                <w:lang w:eastAsia="zh-CN"/>
              </w:rPr>
            </w:pPr>
            <w:r>
              <w:rPr>
                <w:rFonts w:hint="eastAsia" w:hAnsi="宋体"/>
                <w:lang w:val="en-US" w:eastAsia="zh-CN"/>
              </w:rPr>
              <w:t>7</w:t>
            </w:r>
          </w:p>
        </w:tc>
        <w:tc>
          <w:tcPr>
            <w:tcW w:w="5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4247E">
            <w:pPr>
              <w:topLinePunct/>
              <w:autoSpaceDE/>
              <w:autoSpaceDN/>
              <w:spacing w:line="276" w:lineRule="auto"/>
              <w:rPr>
                <w:rFonts w:hAnsi="宋体"/>
              </w:rPr>
            </w:pPr>
            <w:r>
              <w:rPr>
                <w:rFonts w:hint="eastAsia" w:hAnsi="宋体"/>
              </w:rPr>
              <w:t>报价没有超出采购预算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20AD">
            <w:pPr>
              <w:topLinePunct/>
              <w:autoSpaceDE/>
              <w:autoSpaceDN/>
              <w:spacing w:line="276" w:lineRule="auto"/>
              <w:jc w:val="center"/>
              <w:rPr>
                <w:rFonts w:hAnsi="宋体"/>
              </w:rPr>
            </w:pPr>
            <w:r>
              <w:rPr>
                <w:rFonts w:hint="eastAsia" w:hAnsi="宋体"/>
              </w:rPr>
              <w:t>□通过</w:t>
            </w:r>
          </w:p>
          <w:p w14:paraId="083733BF">
            <w:pPr>
              <w:topLinePunct/>
              <w:autoSpaceDE/>
              <w:autoSpaceDN/>
              <w:spacing w:line="276" w:lineRule="auto"/>
              <w:jc w:val="center"/>
              <w:rPr>
                <w:rFonts w:hAnsi="宋体"/>
              </w:rPr>
            </w:pPr>
            <w:r>
              <w:rPr>
                <w:rFonts w:hint="eastAsia" w:hAnsi="宋体"/>
              </w:rPr>
              <w:t>□不通过</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06D5">
            <w:pPr>
              <w:topLinePunct/>
              <w:autoSpaceDE/>
              <w:autoSpaceDN/>
              <w:spacing w:line="276" w:lineRule="auto"/>
              <w:jc w:val="center"/>
              <w:rPr>
                <w:rFonts w:hAnsi="宋体"/>
              </w:rPr>
            </w:pPr>
            <w:r>
              <w:rPr>
                <w:rFonts w:hint="eastAsia" w:hAnsi="宋体"/>
              </w:rPr>
              <w:t>见响应文件</w:t>
            </w:r>
          </w:p>
          <w:p w14:paraId="405D1E1F">
            <w:pPr>
              <w:topLinePunct/>
              <w:autoSpaceDE/>
              <w:autoSpaceDN/>
              <w:spacing w:line="276" w:lineRule="auto"/>
              <w:jc w:val="center"/>
              <w:rPr>
                <w:rFonts w:hAnsi="宋体"/>
              </w:rPr>
            </w:pPr>
            <w:r>
              <w:rPr>
                <w:rFonts w:hint="eastAsia" w:hAnsi="宋体"/>
              </w:rPr>
              <w:t>第（）页</w:t>
            </w:r>
          </w:p>
        </w:tc>
      </w:tr>
    </w:tbl>
    <w:p w14:paraId="282FC2B3">
      <w:pPr>
        <w:topLinePunct/>
        <w:autoSpaceDE/>
        <w:autoSpaceDN/>
        <w:spacing w:beforeLines="50" w:line="276" w:lineRule="auto"/>
        <w:ind w:left="752" w:leftChars="50" w:hanging="632" w:hangingChars="300"/>
        <w:rPr>
          <w:rFonts w:hAnsi="宋体"/>
          <w:b/>
          <w:color w:val="000000" w:themeColor="text1"/>
          <w:kern w:val="56"/>
          <w:sz w:val="21"/>
          <w:szCs w:val="21"/>
        </w:rPr>
      </w:pPr>
      <w:r>
        <w:rPr>
          <w:rFonts w:hint="eastAsia" w:hAnsi="宋体"/>
          <w:b/>
          <w:color w:val="000000" w:themeColor="text1"/>
          <w:kern w:val="56"/>
          <w:sz w:val="21"/>
          <w:szCs w:val="21"/>
        </w:rPr>
        <w:t>注：</w:t>
      </w:r>
      <w:r>
        <w:rPr>
          <w:rFonts w:hAnsi="宋体"/>
          <w:b/>
          <w:color w:val="000000" w:themeColor="text1"/>
          <w:kern w:val="56"/>
          <w:sz w:val="21"/>
          <w:szCs w:val="21"/>
        </w:rPr>
        <w:t>1.</w:t>
      </w:r>
      <w:r>
        <w:rPr>
          <w:rFonts w:hint="eastAsia" w:hAnsi="宋体"/>
          <w:b/>
          <w:color w:val="000000" w:themeColor="text1"/>
          <w:kern w:val="56"/>
          <w:sz w:val="21"/>
          <w:szCs w:val="21"/>
        </w:rPr>
        <w:t>以上内容将作为响应供应商合格性和有效性审核的重要内容之一，响应供应商必须严格按照其内容及序列要求在响应文件中对应如实提供和编制。</w:t>
      </w:r>
    </w:p>
    <w:p w14:paraId="774D4BF9">
      <w:pPr>
        <w:topLinePunct/>
        <w:autoSpaceDE/>
        <w:autoSpaceDN/>
        <w:spacing w:beforeLines="50" w:line="276" w:lineRule="auto"/>
        <w:ind w:left="120" w:leftChars="50" w:firstLine="422" w:firstLineChars="200"/>
        <w:rPr>
          <w:rFonts w:hAnsi="宋体"/>
          <w:b/>
          <w:color w:val="000000" w:themeColor="text1"/>
          <w:kern w:val="56"/>
          <w:sz w:val="21"/>
          <w:szCs w:val="21"/>
        </w:rPr>
      </w:pPr>
      <w:r>
        <w:rPr>
          <w:rFonts w:hAnsi="宋体"/>
          <w:b/>
          <w:color w:val="000000" w:themeColor="text1"/>
          <w:kern w:val="56"/>
          <w:sz w:val="21"/>
          <w:szCs w:val="21"/>
        </w:rPr>
        <w:t>2.</w:t>
      </w:r>
      <w:r>
        <w:rPr>
          <w:rFonts w:hint="eastAsia" w:hAnsi="宋体"/>
          <w:b/>
          <w:color w:val="000000" w:themeColor="text1"/>
          <w:kern w:val="56"/>
          <w:sz w:val="21"/>
          <w:szCs w:val="21"/>
        </w:rPr>
        <w:t>对缺漏和不符合项将会直接导致无效响应！</w:t>
      </w:r>
    </w:p>
    <w:p w14:paraId="321CD978">
      <w:pPr>
        <w:topLinePunct/>
        <w:autoSpaceDE/>
        <w:autoSpaceDN/>
        <w:spacing w:beforeLines="50" w:line="276" w:lineRule="auto"/>
        <w:ind w:left="120" w:leftChars="50" w:firstLine="422" w:firstLineChars="200"/>
        <w:rPr>
          <w:rFonts w:hAnsi="宋体"/>
          <w:b/>
          <w:color w:val="000000" w:themeColor="text1"/>
          <w:kern w:val="56"/>
          <w:sz w:val="21"/>
          <w:szCs w:val="21"/>
        </w:rPr>
      </w:pPr>
      <w:r>
        <w:rPr>
          <w:rFonts w:hAnsi="宋体"/>
          <w:b/>
          <w:color w:val="000000" w:themeColor="text1"/>
          <w:kern w:val="56"/>
          <w:sz w:val="21"/>
          <w:szCs w:val="21"/>
        </w:rPr>
        <w:t>3.</w:t>
      </w:r>
      <w:r>
        <w:rPr>
          <w:rFonts w:hint="eastAsia" w:hAnsi="宋体"/>
          <w:b/>
          <w:color w:val="000000" w:themeColor="text1"/>
          <w:kern w:val="56"/>
          <w:sz w:val="21"/>
          <w:szCs w:val="21"/>
        </w:rPr>
        <w:t>在对应的□打“√”。</w:t>
      </w:r>
    </w:p>
    <w:p w14:paraId="33AEB3CC">
      <w:pPr>
        <w:topLinePunct/>
        <w:autoSpaceDE/>
        <w:autoSpaceDN/>
        <w:spacing w:beforeLines="50" w:line="276" w:lineRule="auto"/>
        <w:ind w:left="120" w:leftChars="50" w:firstLine="422" w:firstLineChars="200"/>
        <w:rPr>
          <w:rFonts w:hAnsi="宋体"/>
          <w:b/>
          <w:color w:val="000000" w:themeColor="text1"/>
          <w:kern w:val="56"/>
          <w:sz w:val="21"/>
          <w:szCs w:val="21"/>
        </w:rPr>
      </w:pPr>
      <w:r>
        <w:rPr>
          <w:rFonts w:hint="eastAsia" w:hAnsi="宋体"/>
          <w:b/>
          <w:color w:val="000000" w:themeColor="text1"/>
          <w:kern w:val="56"/>
          <w:sz w:val="21"/>
          <w:szCs w:val="21"/>
        </w:rPr>
        <w:t>4.本表内容不得擅自修改。</w:t>
      </w:r>
    </w:p>
    <w:p w14:paraId="47FE9975">
      <w:pPr>
        <w:topLinePunct/>
        <w:autoSpaceDE/>
        <w:autoSpaceDN/>
        <w:spacing w:line="440" w:lineRule="atLeast"/>
        <w:ind w:left="6220" w:leftChars="2050" w:hanging="1300" w:hangingChars="500"/>
        <w:rPr>
          <w:rFonts w:hAnsi="宋体"/>
          <w:color w:val="000000" w:themeColor="text1"/>
          <w:spacing w:val="10"/>
          <w:kern w:val="56"/>
        </w:rPr>
      </w:pPr>
    </w:p>
    <w:p w14:paraId="5277680E">
      <w:pPr>
        <w:topLinePunct/>
        <w:autoSpaceDE/>
        <w:autoSpaceDN/>
        <w:spacing w:line="440" w:lineRule="atLeast"/>
        <w:ind w:left="6320" w:leftChars="2050" w:hanging="1400" w:hangingChars="500"/>
        <w:rPr>
          <w:rFonts w:hAnsi="宋体"/>
          <w:color w:val="000000" w:themeColor="text1"/>
          <w:spacing w:val="20"/>
          <w:kern w:val="56"/>
        </w:rPr>
      </w:pPr>
      <w:r>
        <w:rPr>
          <w:rFonts w:hint="eastAsia" w:hAnsi="宋体"/>
          <w:color w:val="000000" w:themeColor="text1"/>
          <w:spacing w:val="20"/>
          <w:kern w:val="56"/>
        </w:rPr>
        <w:t>响应供应商名称（公章）：</w:t>
      </w:r>
    </w:p>
    <w:p w14:paraId="1597D902">
      <w:pPr>
        <w:topLinePunct/>
        <w:autoSpaceDE/>
        <w:autoSpaceDN/>
        <w:spacing w:line="440" w:lineRule="atLeast"/>
        <w:ind w:firstLine="3240" w:firstLineChars="1350"/>
        <w:rPr>
          <w:rFonts w:hAnsi="宋体"/>
          <w:color w:val="000000" w:themeColor="text1"/>
          <w:spacing w:val="20"/>
          <w:kern w:val="56"/>
        </w:rPr>
      </w:pPr>
      <w:r>
        <w:rPr>
          <w:rFonts w:hint="eastAsia" w:hAnsi="宋体"/>
          <w:color w:val="000000" w:themeColor="text1"/>
          <w:kern w:val="56"/>
        </w:rPr>
        <w:t>响应供应商法定代表/授权代表（签字或盖章）：</w:t>
      </w:r>
    </w:p>
    <w:p w14:paraId="17DDF113">
      <w:pPr>
        <w:topLinePunct/>
        <w:autoSpaceDE/>
        <w:autoSpaceDN/>
        <w:spacing w:line="440" w:lineRule="atLeast"/>
        <w:ind w:firstLine="5880" w:firstLineChars="2100"/>
        <w:rPr>
          <w:rFonts w:hAnsi="宋体"/>
          <w:color w:val="000000" w:themeColor="text1"/>
          <w:spacing w:val="20"/>
          <w:kern w:val="56"/>
        </w:rPr>
      </w:pPr>
      <w:r>
        <w:rPr>
          <w:rFonts w:hint="eastAsia" w:hAnsi="宋体"/>
          <w:color w:val="000000" w:themeColor="text1"/>
          <w:spacing w:val="20"/>
          <w:kern w:val="56"/>
        </w:rPr>
        <w:t>日</w:t>
      </w:r>
      <w:r>
        <w:rPr>
          <w:rFonts w:hAnsi="宋体"/>
          <w:color w:val="000000" w:themeColor="text1"/>
          <w:spacing w:val="20"/>
          <w:kern w:val="56"/>
        </w:rPr>
        <w:tab/>
      </w:r>
      <w:r>
        <w:rPr>
          <w:rFonts w:hint="eastAsia" w:hAnsi="宋体"/>
          <w:color w:val="000000" w:themeColor="text1"/>
          <w:spacing w:val="20"/>
          <w:kern w:val="56"/>
        </w:rPr>
        <w:t>期：</w:t>
      </w:r>
    </w:p>
    <w:p w14:paraId="7EE346EB">
      <w:pPr>
        <w:topLinePunct/>
        <w:autoSpaceDE/>
        <w:autoSpaceDN/>
        <w:spacing w:line="440" w:lineRule="atLeast"/>
        <w:ind w:firstLine="5880" w:firstLineChars="2100"/>
        <w:rPr>
          <w:rFonts w:hAnsi="宋体"/>
          <w:color w:val="000000" w:themeColor="text1"/>
          <w:spacing w:val="20"/>
          <w:kern w:val="56"/>
        </w:rPr>
      </w:pPr>
    </w:p>
    <w:p w14:paraId="30A4BB63">
      <w:pPr>
        <w:pStyle w:val="65"/>
        <w:ind w:firstLine="536"/>
        <w:sectPr>
          <w:type w:val="nextColumn"/>
          <w:pgSz w:w="11900" w:h="16840"/>
          <w:pgMar w:top="1247" w:right="1418" w:bottom="1418" w:left="1418" w:header="855" w:footer="794" w:gutter="170"/>
          <w:cols w:space="720" w:num="1"/>
          <w:docGrid w:linePitch="326" w:charSpace="0"/>
        </w:sectPr>
      </w:pPr>
    </w:p>
    <w:p w14:paraId="1B587FE4">
      <w:pPr>
        <w:widowControl/>
        <w:topLinePunct/>
        <w:autoSpaceDE/>
        <w:autoSpaceDN/>
        <w:adjustRightInd/>
        <w:spacing w:afterLines="50"/>
        <w:jc w:val="center"/>
        <w:rPr>
          <w:rFonts w:hAnsi="宋体"/>
          <w:b/>
          <w:color w:val="000000" w:themeColor="text1"/>
          <w:kern w:val="56"/>
          <w:sz w:val="30"/>
          <w:szCs w:val="30"/>
        </w:rPr>
      </w:pPr>
      <w:r>
        <w:rPr>
          <w:rFonts w:hint="eastAsia" w:hAnsi="宋体"/>
          <w:b/>
          <w:color w:val="000000" w:themeColor="text1"/>
          <w:kern w:val="56"/>
          <w:sz w:val="30"/>
          <w:szCs w:val="30"/>
        </w:rPr>
        <w:t>商务技术评审自查表</w:t>
      </w:r>
    </w:p>
    <w:tbl>
      <w:tblPr>
        <w:tblStyle w:val="50"/>
        <w:tblW w:w="935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42"/>
        <w:gridCol w:w="2570"/>
        <w:gridCol w:w="2873"/>
        <w:gridCol w:w="3171"/>
      </w:tblGrid>
      <w:tr w14:paraId="0779C0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2" w:type="dxa"/>
            <w:vAlign w:val="center"/>
          </w:tcPr>
          <w:p w14:paraId="632C5FAE">
            <w:pPr>
              <w:topLinePunct/>
              <w:autoSpaceDE/>
              <w:autoSpaceDN/>
              <w:spacing w:line="440" w:lineRule="atLeast"/>
              <w:jc w:val="center"/>
              <w:rPr>
                <w:rFonts w:hAnsi="宋体"/>
                <w:b/>
                <w:color w:val="000000" w:themeColor="text1"/>
                <w:kern w:val="56"/>
                <w:szCs w:val="21"/>
              </w:rPr>
            </w:pPr>
            <w:r>
              <w:rPr>
                <w:rFonts w:hint="eastAsia" w:hAnsi="宋体"/>
                <w:b/>
                <w:color w:val="000000" w:themeColor="text1"/>
                <w:kern w:val="56"/>
                <w:szCs w:val="21"/>
              </w:rPr>
              <w:t>序号</w:t>
            </w:r>
          </w:p>
        </w:tc>
        <w:tc>
          <w:tcPr>
            <w:tcW w:w="2570" w:type="dxa"/>
            <w:vAlign w:val="center"/>
          </w:tcPr>
          <w:p w14:paraId="4395DFB7">
            <w:pPr>
              <w:topLinePunct/>
              <w:autoSpaceDE/>
              <w:autoSpaceDN/>
              <w:spacing w:line="440" w:lineRule="atLeast"/>
              <w:jc w:val="center"/>
              <w:rPr>
                <w:rFonts w:hAnsi="宋体"/>
                <w:b/>
                <w:color w:val="000000" w:themeColor="text1"/>
                <w:kern w:val="56"/>
                <w:szCs w:val="21"/>
              </w:rPr>
            </w:pPr>
            <w:r>
              <w:rPr>
                <w:rFonts w:hint="eastAsia" w:hAnsi="宋体"/>
                <w:b/>
                <w:color w:val="000000" w:themeColor="text1"/>
                <w:kern w:val="56"/>
                <w:szCs w:val="21"/>
              </w:rPr>
              <w:t>评审分项</w:t>
            </w:r>
          </w:p>
        </w:tc>
        <w:tc>
          <w:tcPr>
            <w:tcW w:w="2873" w:type="dxa"/>
            <w:vAlign w:val="center"/>
          </w:tcPr>
          <w:p w14:paraId="6409865B">
            <w:pPr>
              <w:topLinePunct/>
              <w:autoSpaceDE/>
              <w:autoSpaceDN/>
              <w:spacing w:line="440" w:lineRule="atLeast"/>
              <w:jc w:val="center"/>
              <w:rPr>
                <w:rFonts w:hAnsi="宋体"/>
                <w:b/>
                <w:color w:val="000000" w:themeColor="text1"/>
                <w:kern w:val="56"/>
                <w:szCs w:val="21"/>
              </w:rPr>
            </w:pPr>
            <w:r>
              <w:rPr>
                <w:rFonts w:hint="eastAsia" w:hAnsi="宋体"/>
                <w:b/>
                <w:color w:val="000000" w:themeColor="text1"/>
                <w:kern w:val="56"/>
                <w:szCs w:val="21"/>
              </w:rPr>
              <w:t>内容</w:t>
            </w:r>
          </w:p>
        </w:tc>
        <w:tc>
          <w:tcPr>
            <w:tcW w:w="3171" w:type="dxa"/>
            <w:vAlign w:val="center"/>
          </w:tcPr>
          <w:p w14:paraId="368290F5">
            <w:pPr>
              <w:topLinePunct/>
              <w:autoSpaceDE/>
              <w:autoSpaceDN/>
              <w:spacing w:line="440" w:lineRule="atLeast"/>
              <w:jc w:val="center"/>
              <w:rPr>
                <w:rFonts w:hAnsi="宋体"/>
                <w:b/>
                <w:color w:val="000000" w:themeColor="text1"/>
                <w:kern w:val="56"/>
                <w:szCs w:val="21"/>
              </w:rPr>
            </w:pPr>
            <w:r>
              <w:rPr>
                <w:rFonts w:hint="eastAsia" w:hAnsi="宋体"/>
                <w:b/>
                <w:color w:val="000000" w:themeColor="text1"/>
                <w:kern w:val="56"/>
                <w:szCs w:val="21"/>
              </w:rPr>
              <w:t>证明文件（如有）</w:t>
            </w:r>
          </w:p>
        </w:tc>
      </w:tr>
      <w:tr w14:paraId="6B76D1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2" w:type="dxa"/>
            <w:vAlign w:val="center"/>
          </w:tcPr>
          <w:p w14:paraId="43780F01">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1</w:t>
            </w:r>
          </w:p>
        </w:tc>
        <w:tc>
          <w:tcPr>
            <w:tcW w:w="2570" w:type="dxa"/>
            <w:vAlign w:val="center"/>
          </w:tcPr>
          <w:p w14:paraId="51762095">
            <w:pPr>
              <w:topLinePunct/>
              <w:autoSpaceDE/>
              <w:autoSpaceDN/>
              <w:spacing w:line="440" w:lineRule="atLeast"/>
              <w:jc w:val="center"/>
              <w:rPr>
                <w:rFonts w:hAnsi="宋体"/>
                <w:bCs/>
                <w:color w:val="000000" w:themeColor="text1"/>
                <w:kern w:val="56"/>
                <w:szCs w:val="21"/>
              </w:rPr>
            </w:pPr>
          </w:p>
        </w:tc>
        <w:tc>
          <w:tcPr>
            <w:tcW w:w="2873" w:type="dxa"/>
            <w:vAlign w:val="center"/>
          </w:tcPr>
          <w:p w14:paraId="6CF4E6E0">
            <w:pPr>
              <w:topLinePunct/>
              <w:autoSpaceDE/>
              <w:autoSpaceDN/>
              <w:spacing w:line="440" w:lineRule="atLeast"/>
              <w:rPr>
                <w:rFonts w:hAnsi="宋体"/>
                <w:bCs/>
                <w:color w:val="000000" w:themeColor="text1"/>
                <w:kern w:val="56"/>
                <w:szCs w:val="21"/>
              </w:rPr>
            </w:pPr>
          </w:p>
        </w:tc>
        <w:tc>
          <w:tcPr>
            <w:tcW w:w="3171" w:type="dxa"/>
            <w:vAlign w:val="center"/>
          </w:tcPr>
          <w:p w14:paraId="69229B45">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见响应文件（  ）页</w:t>
            </w:r>
          </w:p>
        </w:tc>
      </w:tr>
      <w:tr w14:paraId="6F6EE2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2" w:type="dxa"/>
            <w:vAlign w:val="center"/>
          </w:tcPr>
          <w:p w14:paraId="1D02634C">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2</w:t>
            </w:r>
          </w:p>
        </w:tc>
        <w:tc>
          <w:tcPr>
            <w:tcW w:w="2570" w:type="dxa"/>
            <w:vAlign w:val="center"/>
          </w:tcPr>
          <w:p w14:paraId="7103892E">
            <w:pPr>
              <w:topLinePunct/>
              <w:autoSpaceDE/>
              <w:autoSpaceDN/>
              <w:spacing w:line="440" w:lineRule="atLeast"/>
              <w:jc w:val="center"/>
              <w:rPr>
                <w:rFonts w:hAnsi="宋体"/>
                <w:color w:val="000000" w:themeColor="text1"/>
                <w:kern w:val="56"/>
              </w:rPr>
            </w:pPr>
          </w:p>
        </w:tc>
        <w:tc>
          <w:tcPr>
            <w:tcW w:w="2873" w:type="dxa"/>
            <w:vAlign w:val="center"/>
          </w:tcPr>
          <w:p w14:paraId="698DEF1A">
            <w:pPr>
              <w:topLinePunct/>
              <w:autoSpaceDE/>
              <w:autoSpaceDN/>
              <w:spacing w:line="440" w:lineRule="atLeast"/>
              <w:rPr>
                <w:rFonts w:hAnsi="宋体"/>
                <w:bCs/>
                <w:color w:val="000000" w:themeColor="text1"/>
                <w:kern w:val="56"/>
                <w:szCs w:val="21"/>
              </w:rPr>
            </w:pPr>
          </w:p>
        </w:tc>
        <w:tc>
          <w:tcPr>
            <w:tcW w:w="3171" w:type="dxa"/>
            <w:vAlign w:val="center"/>
          </w:tcPr>
          <w:p w14:paraId="3E847CB4">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见响应文件（  ）页</w:t>
            </w:r>
          </w:p>
        </w:tc>
      </w:tr>
      <w:tr w14:paraId="0DE610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2" w:type="dxa"/>
            <w:vAlign w:val="center"/>
          </w:tcPr>
          <w:p w14:paraId="76BE9653">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3</w:t>
            </w:r>
          </w:p>
        </w:tc>
        <w:tc>
          <w:tcPr>
            <w:tcW w:w="2570" w:type="dxa"/>
            <w:vAlign w:val="center"/>
          </w:tcPr>
          <w:p w14:paraId="07AEE86B">
            <w:pPr>
              <w:topLinePunct/>
              <w:autoSpaceDE/>
              <w:autoSpaceDN/>
              <w:spacing w:line="440" w:lineRule="atLeast"/>
              <w:jc w:val="center"/>
              <w:rPr>
                <w:rFonts w:hAnsi="宋体"/>
                <w:color w:val="000000" w:themeColor="text1"/>
                <w:kern w:val="56"/>
              </w:rPr>
            </w:pPr>
          </w:p>
        </w:tc>
        <w:tc>
          <w:tcPr>
            <w:tcW w:w="2873" w:type="dxa"/>
            <w:vAlign w:val="center"/>
          </w:tcPr>
          <w:p w14:paraId="44F755EF">
            <w:pPr>
              <w:topLinePunct/>
              <w:autoSpaceDE/>
              <w:autoSpaceDN/>
              <w:spacing w:line="440" w:lineRule="atLeast"/>
              <w:rPr>
                <w:rFonts w:hAnsi="宋体"/>
                <w:bCs/>
                <w:color w:val="000000" w:themeColor="text1"/>
                <w:kern w:val="56"/>
                <w:szCs w:val="21"/>
              </w:rPr>
            </w:pPr>
          </w:p>
        </w:tc>
        <w:tc>
          <w:tcPr>
            <w:tcW w:w="3171" w:type="dxa"/>
            <w:vAlign w:val="center"/>
          </w:tcPr>
          <w:p w14:paraId="7085F0AB">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见响应文件（  ）页</w:t>
            </w:r>
          </w:p>
        </w:tc>
      </w:tr>
      <w:tr w14:paraId="0FA84F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2" w:type="dxa"/>
            <w:vAlign w:val="center"/>
          </w:tcPr>
          <w:p w14:paraId="76038C73">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4</w:t>
            </w:r>
          </w:p>
        </w:tc>
        <w:tc>
          <w:tcPr>
            <w:tcW w:w="2570" w:type="dxa"/>
            <w:vAlign w:val="center"/>
          </w:tcPr>
          <w:p w14:paraId="03831886">
            <w:pPr>
              <w:topLinePunct/>
              <w:autoSpaceDE/>
              <w:autoSpaceDN/>
              <w:spacing w:line="440" w:lineRule="atLeast"/>
              <w:jc w:val="center"/>
              <w:rPr>
                <w:rFonts w:hAnsi="宋体"/>
                <w:bCs/>
                <w:color w:val="000000" w:themeColor="text1"/>
                <w:kern w:val="56"/>
                <w:szCs w:val="21"/>
              </w:rPr>
            </w:pPr>
          </w:p>
        </w:tc>
        <w:tc>
          <w:tcPr>
            <w:tcW w:w="2873" w:type="dxa"/>
            <w:vAlign w:val="center"/>
          </w:tcPr>
          <w:p w14:paraId="2E3DECEF">
            <w:pPr>
              <w:topLinePunct/>
              <w:autoSpaceDE/>
              <w:autoSpaceDN/>
              <w:spacing w:line="440" w:lineRule="atLeast"/>
              <w:rPr>
                <w:rFonts w:hAnsi="宋体"/>
                <w:color w:val="000000" w:themeColor="text1"/>
                <w:kern w:val="56"/>
                <w:szCs w:val="21"/>
              </w:rPr>
            </w:pPr>
          </w:p>
        </w:tc>
        <w:tc>
          <w:tcPr>
            <w:tcW w:w="3171" w:type="dxa"/>
            <w:vAlign w:val="center"/>
          </w:tcPr>
          <w:p w14:paraId="0F1A0B50">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见响应文件（  ）页</w:t>
            </w:r>
          </w:p>
        </w:tc>
      </w:tr>
      <w:tr w14:paraId="12D2CD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2" w:type="dxa"/>
            <w:vAlign w:val="center"/>
          </w:tcPr>
          <w:p w14:paraId="1001A014">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5</w:t>
            </w:r>
          </w:p>
        </w:tc>
        <w:tc>
          <w:tcPr>
            <w:tcW w:w="2570" w:type="dxa"/>
            <w:vAlign w:val="center"/>
          </w:tcPr>
          <w:p w14:paraId="327D3DCD">
            <w:pPr>
              <w:topLinePunct/>
              <w:autoSpaceDE/>
              <w:autoSpaceDN/>
              <w:spacing w:line="440" w:lineRule="atLeast"/>
              <w:jc w:val="center"/>
              <w:rPr>
                <w:rFonts w:hAnsi="宋体"/>
                <w:bCs/>
                <w:color w:val="000000" w:themeColor="text1"/>
                <w:kern w:val="56"/>
                <w:szCs w:val="21"/>
              </w:rPr>
            </w:pPr>
          </w:p>
        </w:tc>
        <w:tc>
          <w:tcPr>
            <w:tcW w:w="2873" w:type="dxa"/>
            <w:vAlign w:val="center"/>
          </w:tcPr>
          <w:p w14:paraId="7825C945">
            <w:pPr>
              <w:topLinePunct/>
              <w:autoSpaceDE/>
              <w:autoSpaceDN/>
              <w:spacing w:line="440" w:lineRule="atLeast"/>
              <w:rPr>
                <w:rFonts w:hAnsi="宋体"/>
                <w:color w:val="000000" w:themeColor="text1"/>
                <w:kern w:val="56"/>
                <w:szCs w:val="21"/>
              </w:rPr>
            </w:pPr>
          </w:p>
        </w:tc>
        <w:tc>
          <w:tcPr>
            <w:tcW w:w="3171" w:type="dxa"/>
            <w:vAlign w:val="center"/>
          </w:tcPr>
          <w:p w14:paraId="51423D87">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见响应文件（  ）页</w:t>
            </w:r>
          </w:p>
        </w:tc>
      </w:tr>
      <w:tr w14:paraId="23292A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2" w:type="dxa"/>
            <w:vAlign w:val="center"/>
          </w:tcPr>
          <w:p w14:paraId="1C36959D">
            <w:pPr>
              <w:topLinePunct/>
              <w:autoSpaceDE/>
              <w:autoSpaceDN/>
              <w:spacing w:line="440" w:lineRule="atLeast"/>
              <w:jc w:val="center"/>
              <w:rPr>
                <w:rFonts w:hAnsi="宋体"/>
                <w:color w:val="000000" w:themeColor="text1"/>
                <w:kern w:val="56"/>
                <w:szCs w:val="21"/>
              </w:rPr>
            </w:pPr>
            <w:r>
              <w:rPr>
                <w:rFonts w:hint="eastAsia" w:hAnsi="宋体"/>
                <w:color w:val="000000" w:themeColor="text1"/>
                <w:kern w:val="56"/>
                <w:szCs w:val="21"/>
              </w:rPr>
              <w:t>…</w:t>
            </w:r>
          </w:p>
        </w:tc>
        <w:tc>
          <w:tcPr>
            <w:tcW w:w="2570" w:type="dxa"/>
            <w:vAlign w:val="center"/>
          </w:tcPr>
          <w:p w14:paraId="0944D9C6">
            <w:pPr>
              <w:topLinePunct/>
              <w:autoSpaceDE/>
              <w:autoSpaceDN/>
              <w:spacing w:line="440" w:lineRule="atLeast"/>
              <w:jc w:val="center"/>
              <w:rPr>
                <w:rFonts w:hAnsi="宋体"/>
                <w:color w:val="000000" w:themeColor="text1"/>
                <w:kern w:val="56"/>
                <w:szCs w:val="21"/>
              </w:rPr>
            </w:pPr>
          </w:p>
        </w:tc>
        <w:tc>
          <w:tcPr>
            <w:tcW w:w="2873" w:type="dxa"/>
            <w:vAlign w:val="center"/>
          </w:tcPr>
          <w:p w14:paraId="24442715">
            <w:pPr>
              <w:topLinePunct/>
              <w:autoSpaceDE/>
              <w:autoSpaceDN/>
              <w:spacing w:line="440" w:lineRule="atLeast"/>
              <w:jc w:val="center"/>
              <w:rPr>
                <w:rFonts w:hAnsi="宋体"/>
                <w:color w:val="000000" w:themeColor="text1"/>
                <w:kern w:val="56"/>
                <w:szCs w:val="21"/>
              </w:rPr>
            </w:pPr>
          </w:p>
        </w:tc>
        <w:tc>
          <w:tcPr>
            <w:tcW w:w="3171" w:type="dxa"/>
            <w:vAlign w:val="center"/>
          </w:tcPr>
          <w:p w14:paraId="4BD5CC8E">
            <w:pPr>
              <w:topLinePunct/>
              <w:autoSpaceDE/>
              <w:autoSpaceDN/>
              <w:spacing w:line="440" w:lineRule="atLeast"/>
              <w:rPr>
                <w:rFonts w:hAnsi="宋体"/>
                <w:color w:val="000000" w:themeColor="text1"/>
                <w:kern w:val="56"/>
                <w:szCs w:val="21"/>
              </w:rPr>
            </w:pPr>
          </w:p>
        </w:tc>
      </w:tr>
    </w:tbl>
    <w:p w14:paraId="1102F088">
      <w:pPr>
        <w:topLinePunct/>
        <w:autoSpaceDE/>
        <w:autoSpaceDN/>
        <w:spacing w:beforeLines="50" w:line="440" w:lineRule="atLeast"/>
        <w:ind w:left="752" w:leftChars="50" w:hanging="632" w:hangingChars="300"/>
        <w:rPr>
          <w:rFonts w:hAnsi="宋体"/>
          <w:b/>
          <w:color w:val="000000" w:themeColor="text1"/>
          <w:kern w:val="56"/>
          <w:sz w:val="21"/>
          <w:szCs w:val="21"/>
        </w:rPr>
      </w:pPr>
    </w:p>
    <w:p w14:paraId="72526CB7">
      <w:pPr>
        <w:topLinePunct/>
        <w:autoSpaceDE/>
        <w:autoSpaceDN/>
        <w:spacing w:beforeLines="50" w:line="440" w:lineRule="atLeast"/>
        <w:ind w:left="840" w:leftChars="50" w:hanging="720" w:hangingChars="300"/>
        <w:rPr>
          <w:rFonts w:hAnsi="宋体"/>
          <w:b/>
          <w:color w:val="000000" w:themeColor="text1"/>
          <w:kern w:val="56"/>
          <w:sz w:val="21"/>
          <w:szCs w:val="21"/>
        </w:rPr>
      </w:pPr>
      <w:r>
        <w:rPr>
          <w:rFonts w:hint="eastAsia" w:hAnsi="宋体"/>
          <w:color w:val="000000" w:themeColor="text1"/>
          <w:kern w:val="56"/>
          <w:szCs w:val="21"/>
          <w:lang w:val="en-GB"/>
        </w:rPr>
        <w:t>注：响应供应商应根据《商务技术评审表》的各项内容填写此表。</w:t>
      </w:r>
    </w:p>
    <w:p w14:paraId="7F417F0B">
      <w:pPr>
        <w:topLinePunct/>
        <w:autoSpaceDE/>
        <w:autoSpaceDN/>
        <w:spacing w:beforeLines="50" w:line="440" w:lineRule="atLeast"/>
        <w:ind w:left="752" w:leftChars="50" w:hanging="632" w:hangingChars="300"/>
        <w:rPr>
          <w:rFonts w:hAnsi="宋体"/>
          <w:b/>
          <w:color w:val="000000" w:themeColor="text1"/>
          <w:kern w:val="56"/>
          <w:sz w:val="21"/>
          <w:szCs w:val="21"/>
        </w:rPr>
      </w:pPr>
    </w:p>
    <w:p w14:paraId="3E80A5F6">
      <w:pPr>
        <w:topLinePunct/>
        <w:autoSpaceDE/>
        <w:autoSpaceDN/>
        <w:spacing w:beforeLines="50" w:line="440" w:lineRule="atLeast"/>
        <w:ind w:left="752" w:leftChars="50" w:hanging="632" w:hangingChars="300"/>
        <w:rPr>
          <w:rFonts w:hAnsi="宋体"/>
          <w:b/>
          <w:color w:val="000000" w:themeColor="text1"/>
          <w:kern w:val="56"/>
          <w:sz w:val="21"/>
          <w:szCs w:val="21"/>
        </w:rPr>
      </w:pPr>
    </w:p>
    <w:p w14:paraId="08553148">
      <w:pPr>
        <w:topLinePunct/>
        <w:autoSpaceDE/>
        <w:autoSpaceDN/>
        <w:spacing w:beforeLines="50" w:line="440" w:lineRule="atLeast"/>
        <w:ind w:left="752" w:leftChars="50" w:hanging="632" w:hangingChars="300"/>
        <w:rPr>
          <w:rFonts w:hAnsi="宋体"/>
          <w:b/>
          <w:color w:val="000000" w:themeColor="text1"/>
          <w:kern w:val="56"/>
          <w:sz w:val="21"/>
          <w:szCs w:val="21"/>
        </w:rPr>
      </w:pPr>
    </w:p>
    <w:p w14:paraId="198401D1">
      <w:pPr>
        <w:topLinePunct/>
        <w:autoSpaceDE/>
        <w:autoSpaceDN/>
        <w:spacing w:beforeLines="50" w:line="440" w:lineRule="atLeast"/>
        <w:ind w:left="752" w:leftChars="50" w:hanging="632" w:hangingChars="300"/>
        <w:rPr>
          <w:rFonts w:hAnsi="宋体"/>
          <w:b/>
          <w:color w:val="000000" w:themeColor="text1"/>
          <w:kern w:val="56"/>
          <w:sz w:val="21"/>
          <w:szCs w:val="21"/>
        </w:rPr>
      </w:pPr>
    </w:p>
    <w:p w14:paraId="2AC7B56D">
      <w:pPr>
        <w:topLinePunct/>
        <w:autoSpaceDE/>
        <w:autoSpaceDN/>
        <w:spacing w:beforeLines="50" w:line="440" w:lineRule="atLeast"/>
        <w:ind w:left="752" w:leftChars="50" w:hanging="632" w:hangingChars="300"/>
        <w:rPr>
          <w:rFonts w:hAnsi="宋体"/>
          <w:b/>
          <w:color w:val="000000" w:themeColor="text1"/>
          <w:kern w:val="56"/>
          <w:sz w:val="21"/>
          <w:szCs w:val="21"/>
        </w:rPr>
      </w:pPr>
    </w:p>
    <w:p w14:paraId="14C72F81">
      <w:pPr>
        <w:topLinePunct/>
        <w:autoSpaceDE/>
        <w:autoSpaceDN/>
        <w:spacing w:line="440" w:lineRule="atLeast"/>
        <w:ind w:left="6320" w:leftChars="2050" w:hanging="1400" w:hangingChars="500"/>
        <w:rPr>
          <w:rFonts w:hAnsi="宋体"/>
          <w:color w:val="000000" w:themeColor="text1"/>
          <w:spacing w:val="20"/>
          <w:kern w:val="56"/>
        </w:rPr>
      </w:pPr>
      <w:r>
        <w:rPr>
          <w:rFonts w:hint="eastAsia" w:hAnsi="宋体"/>
          <w:color w:val="000000" w:themeColor="text1"/>
          <w:spacing w:val="20"/>
          <w:kern w:val="56"/>
        </w:rPr>
        <w:t>响应供应商名称（公章）：</w:t>
      </w:r>
    </w:p>
    <w:p w14:paraId="327BFD3E">
      <w:pPr>
        <w:topLinePunct/>
        <w:autoSpaceDE/>
        <w:autoSpaceDN/>
        <w:spacing w:line="440" w:lineRule="atLeast"/>
        <w:ind w:firstLine="3240" w:firstLineChars="1350"/>
        <w:rPr>
          <w:rFonts w:hAnsi="宋体"/>
          <w:color w:val="000000" w:themeColor="text1"/>
          <w:spacing w:val="20"/>
          <w:kern w:val="56"/>
        </w:rPr>
      </w:pPr>
      <w:r>
        <w:rPr>
          <w:rFonts w:hint="eastAsia" w:hAnsi="宋体"/>
          <w:color w:val="000000" w:themeColor="text1"/>
          <w:kern w:val="56"/>
        </w:rPr>
        <w:t>响应供应商法定代表/授权代表（签字或盖章）：</w:t>
      </w:r>
    </w:p>
    <w:p w14:paraId="536BE21E">
      <w:pPr>
        <w:topLinePunct/>
        <w:autoSpaceDE/>
        <w:autoSpaceDN/>
        <w:spacing w:line="440" w:lineRule="atLeast"/>
        <w:ind w:firstLine="5880" w:firstLineChars="2100"/>
        <w:rPr>
          <w:rFonts w:hAnsi="宋体"/>
          <w:color w:val="000000" w:themeColor="text1"/>
          <w:spacing w:val="20"/>
          <w:kern w:val="56"/>
        </w:rPr>
      </w:pPr>
      <w:r>
        <w:rPr>
          <w:rFonts w:hint="eastAsia" w:hAnsi="宋体"/>
          <w:color w:val="000000" w:themeColor="text1"/>
          <w:spacing w:val="20"/>
          <w:kern w:val="56"/>
        </w:rPr>
        <w:t>日</w:t>
      </w:r>
      <w:r>
        <w:rPr>
          <w:rFonts w:hAnsi="宋体"/>
          <w:color w:val="000000" w:themeColor="text1"/>
          <w:spacing w:val="20"/>
          <w:kern w:val="56"/>
        </w:rPr>
        <w:tab/>
      </w:r>
      <w:r>
        <w:rPr>
          <w:rFonts w:hint="eastAsia" w:hAnsi="宋体"/>
          <w:color w:val="000000" w:themeColor="text1"/>
          <w:spacing w:val="20"/>
          <w:kern w:val="56"/>
        </w:rPr>
        <w:t>期：</w:t>
      </w:r>
    </w:p>
    <w:p w14:paraId="0739A5A6">
      <w:pPr>
        <w:topLinePunct/>
        <w:autoSpaceDE/>
        <w:autoSpaceDN/>
        <w:spacing w:beforeLines="50" w:line="440" w:lineRule="atLeast"/>
        <w:ind w:left="752" w:leftChars="50" w:hanging="632" w:hangingChars="300"/>
        <w:rPr>
          <w:rFonts w:hAnsi="宋体"/>
          <w:b/>
          <w:color w:val="000000" w:themeColor="text1"/>
          <w:kern w:val="56"/>
          <w:sz w:val="21"/>
          <w:szCs w:val="21"/>
        </w:rPr>
      </w:pPr>
    </w:p>
    <w:p w14:paraId="3B8A732C">
      <w:pPr>
        <w:topLinePunct/>
        <w:autoSpaceDE/>
        <w:autoSpaceDN/>
        <w:spacing w:beforeLines="50" w:line="440" w:lineRule="atLeast"/>
        <w:ind w:left="752" w:leftChars="50" w:hanging="632" w:hangingChars="300"/>
        <w:rPr>
          <w:rFonts w:hAnsi="宋体"/>
          <w:b/>
          <w:color w:val="000000" w:themeColor="text1"/>
          <w:kern w:val="56"/>
          <w:sz w:val="21"/>
          <w:szCs w:val="21"/>
        </w:rPr>
      </w:pPr>
    </w:p>
    <w:p w14:paraId="21414140">
      <w:pPr>
        <w:topLinePunct/>
        <w:autoSpaceDE/>
        <w:autoSpaceDN/>
        <w:spacing w:beforeLines="50" w:line="440" w:lineRule="atLeast"/>
        <w:ind w:left="752" w:leftChars="50" w:hanging="632" w:hangingChars="300"/>
        <w:rPr>
          <w:rFonts w:hAnsi="宋体"/>
          <w:b/>
          <w:color w:val="000000" w:themeColor="text1"/>
          <w:kern w:val="56"/>
          <w:sz w:val="21"/>
          <w:szCs w:val="21"/>
        </w:rPr>
      </w:pPr>
    </w:p>
    <w:p w14:paraId="22C389C5">
      <w:pPr>
        <w:topLinePunct/>
        <w:autoSpaceDE/>
        <w:autoSpaceDN/>
        <w:spacing w:beforeLines="50" w:line="440" w:lineRule="atLeast"/>
        <w:ind w:left="752" w:leftChars="50" w:hanging="632" w:hangingChars="300"/>
        <w:rPr>
          <w:rFonts w:hAnsi="宋体"/>
          <w:b/>
          <w:color w:val="000000" w:themeColor="text1"/>
          <w:kern w:val="56"/>
          <w:sz w:val="21"/>
          <w:szCs w:val="21"/>
        </w:rPr>
      </w:pPr>
    </w:p>
    <w:p w14:paraId="40A0B8DA">
      <w:pPr>
        <w:widowControl/>
        <w:topLinePunct/>
        <w:autoSpaceDE/>
        <w:autoSpaceDN/>
        <w:adjustRightInd/>
        <w:rPr>
          <w:rFonts w:hAnsi="宋体" w:cs="Microsoft JhengHei"/>
          <w:b/>
          <w:bCs/>
          <w:color w:val="000000" w:themeColor="text1"/>
          <w:kern w:val="56"/>
          <w:sz w:val="30"/>
          <w:szCs w:val="30"/>
        </w:rPr>
      </w:pPr>
      <w:bookmarkStart w:id="40" w:name="_Toc498585725"/>
      <w:r>
        <w:rPr>
          <w:rFonts w:hAnsi="宋体"/>
          <w:color w:val="000000" w:themeColor="text1"/>
          <w:kern w:val="56"/>
          <w:sz w:val="30"/>
          <w:szCs w:val="30"/>
        </w:rPr>
        <w:br w:type="page"/>
      </w:r>
    </w:p>
    <w:p w14:paraId="42355217">
      <w:pPr>
        <w:pStyle w:val="3"/>
        <w:topLinePunct/>
        <w:autoSpaceDE/>
        <w:autoSpaceDN/>
        <w:spacing w:line="440" w:lineRule="atLeast"/>
        <w:jc w:val="center"/>
        <w:rPr>
          <w:rFonts w:ascii="宋体" w:hAnsi="宋体" w:eastAsia="宋体"/>
          <w:color w:val="000000" w:themeColor="text1"/>
          <w:kern w:val="56"/>
          <w:sz w:val="30"/>
          <w:szCs w:val="30"/>
        </w:rPr>
      </w:pPr>
      <w:bookmarkStart w:id="41" w:name="_Toc197556433"/>
      <w:r>
        <w:rPr>
          <w:rFonts w:hint="eastAsia" w:ascii="宋体" w:hAnsi="宋体" w:eastAsia="宋体"/>
          <w:color w:val="000000" w:themeColor="text1"/>
          <w:kern w:val="56"/>
          <w:sz w:val="30"/>
          <w:szCs w:val="30"/>
        </w:rPr>
        <w:t>二、磋 商 响 应 函</w:t>
      </w:r>
      <w:bookmarkEnd w:id="40"/>
      <w:bookmarkEnd w:id="41"/>
    </w:p>
    <w:p w14:paraId="51DA1716">
      <w:pPr>
        <w:topLinePunct/>
        <w:autoSpaceDE/>
        <w:autoSpaceDN/>
        <w:spacing w:beforeLines="50" w:line="360" w:lineRule="auto"/>
        <w:rPr>
          <w:rFonts w:hint="eastAsia" w:hAnsi="宋体" w:eastAsia="宋体"/>
          <w:spacing w:val="10"/>
          <w:lang w:eastAsia="zh-CN"/>
        </w:rPr>
      </w:pPr>
      <w:r>
        <w:rPr>
          <w:rFonts w:hint="eastAsia" w:hAnsi="宋体"/>
          <w:spacing w:val="10"/>
        </w:rPr>
        <w:t>致：</w:t>
      </w:r>
      <w:r>
        <w:rPr>
          <w:rFonts w:hint="eastAsia" w:hAnsi="宋体"/>
          <w:spacing w:val="10"/>
          <w:u w:val="single"/>
          <w:lang w:eastAsia="zh-CN"/>
        </w:rPr>
        <w:t>广东兴东南项目管理有限公司</w:t>
      </w:r>
    </w:p>
    <w:p w14:paraId="11010703">
      <w:pPr>
        <w:topLinePunct/>
        <w:autoSpaceDE/>
        <w:autoSpaceDN/>
        <w:spacing w:line="360" w:lineRule="auto"/>
        <w:ind w:firstLine="600" w:firstLineChars="250"/>
        <w:jc w:val="both"/>
        <w:rPr>
          <w:rFonts w:hAnsi="宋体"/>
        </w:rPr>
      </w:pPr>
      <w:r>
        <w:rPr>
          <w:rFonts w:hint="eastAsia" w:hAnsi="宋体"/>
        </w:rPr>
        <w:t>为响应你方组织的</w:t>
      </w:r>
      <w:r>
        <w:rPr>
          <w:rFonts w:hint="eastAsia" w:hAnsi="宋体"/>
          <w:kern w:val="56"/>
          <w:u w:val="single"/>
          <w:lang w:eastAsia="zh-CN"/>
        </w:rPr>
        <w:t>2024年上莞镇蓝莓扩种项目</w:t>
      </w:r>
      <w:r>
        <w:rPr>
          <w:rFonts w:hint="eastAsia" w:hAnsi="宋体"/>
          <w:color w:val="000000" w:themeColor="text1"/>
          <w:spacing w:val="10"/>
          <w:kern w:val="56"/>
        </w:rPr>
        <w:t>（采购编号：</w:t>
      </w:r>
      <w:r>
        <w:rPr>
          <w:rFonts w:hint="eastAsia" w:hAnsi="宋体"/>
          <w:kern w:val="56"/>
          <w:u w:val="single"/>
          <w:lang w:eastAsia="zh-CN"/>
        </w:rPr>
        <w:t>GDXDN202603CS016</w:t>
      </w:r>
      <w:r>
        <w:rPr>
          <w:rFonts w:hint="eastAsia" w:hAnsi="宋体"/>
          <w:color w:val="000000" w:themeColor="text1"/>
          <w:spacing w:val="10"/>
          <w:kern w:val="56"/>
        </w:rPr>
        <w:t>）</w:t>
      </w:r>
      <w:r>
        <w:rPr>
          <w:rFonts w:hint="eastAsia" w:hAnsi="宋体"/>
        </w:rPr>
        <w:t>，我方愿参与响应。</w:t>
      </w:r>
    </w:p>
    <w:p w14:paraId="53005FD3">
      <w:pPr>
        <w:pStyle w:val="23"/>
        <w:topLinePunct/>
        <w:ind w:firstLine="480" w:firstLineChars="200"/>
        <w:rPr>
          <w:rFonts w:hAnsi="宋体"/>
          <w:szCs w:val="24"/>
        </w:rPr>
      </w:pPr>
      <w:r>
        <w:rPr>
          <w:rFonts w:hint="eastAsia" w:hAnsi="宋体"/>
          <w:szCs w:val="24"/>
        </w:rPr>
        <w:t>我方确认收到贵方提供的</w:t>
      </w:r>
      <w:r>
        <w:rPr>
          <w:rFonts w:hint="eastAsia" w:hAnsi="宋体"/>
          <w:kern w:val="56"/>
          <w:u w:val="single"/>
          <w:lang w:eastAsia="zh-CN"/>
        </w:rPr>
        <w:t>2024年上莞镇蓝莓扩种项目</w:t>
      </w:r>
      <w:r>
        <w:rPr>
          <w:rFonts w:hint="eastAsia" w:hAnsi="宋体"/>
          <w:szCs w:val="24"/>
        </w:rPr>
        <w:t>磋商文件的全部内容。</w:t>
      </w:r>
    </w:p>
    <w:p w14:paraId="75383FD2">
      <w:pPr>
        <w:pStyle w:val="23"/>
        <w:topLinePunct/>
        <w:ind w:firstLine="480" w:firstLineChars="200"/>
        <w:rPr>
          <w:rFonts w:hAnsi="宋体"/>
          <w:szCs w:val="24"/>
        </w:rPr>
      </w:pPr>
      <w:r>
        <w:rPr>
          <w:rFonts w:hint="eastAsia" w:hAnsi="宋体"/>
          <w:szCs w:val="24"/>
        </w:rPr>
        <w:t>我方在参与报价前已详细研究了采购文件的所有内容，包括澄清、修改文件（如果有）和所有已提供的参考资料以及有关附件，我方完全明白并认为此采购文件没有倾向性，也不存在排斥潜在供应商的内容，我方同意采购文件的相关条款，放弃对采购文件提出误解和质疑的一切权力。</w:t>
      </w:r>
    </w:p>
    <w:p w14:paraId="45D8D324">
      <w:pPr>
        <w:topLinePunct/>
        <w:autoSpaceDE/>
        <w:autoSpaceDN/>
        <w:spacing w:line="360" w:lineRule="auto"/>
        <w:ind w:firstLine="480" w:firstLineChars="200"/>
        <w:rPr>
          <w:rFonts w:hAnsi="宋体"/>
        </w:rPr>
      </w:pPr>
      <w:r>
        <w:rPr>
          <w:rFonts w:hint="eastAsia" w:hAnsi="宋体"/>
          <w:u w:val="single"/>
        </w:rPr>
        <w:t xml:space="preserve">      (响应供应商名称)      </w:t>
      </w:r>
      <w:r>
        <w:rPr>
          <w:rFonts w:hint="eastAsia" w:hAnsi="宋体"/>
        </w:rPr>
        <w:t>作为响应供应商正式授权</w:t>
      </w:r>
      <w:r>
        <w:rPr>
          <w:rFonts w:hint="eastAsia" w:hAnsi="宋体"/>
          <w:u w:val="single"/>
        </w:rPr>
        <w:t xml:space="preserve">  (授权代表全名, 职务)  </w:t>
      </w:r>
      <w:r>
        <w:rPr>
          <w:rFonts w:hint="eastAsia" w:hAnsi="宋体"/>
        </w:rPr>
        <w:t>代表我方全权处理有关本报价的一切事宜。</w:t>
      </w:r>
    </w:p>
    <w:p w14:paraId="48EDCA81">
      <w:pPr>
        <w:topLinePunct/>
        <w:autoSpaceDE/>
        <w:autoSpaceDN/>
        <w:spacing w:line="360" w:lineRule="auto"/>
        <w:ind w:firstLine="480" w:firstLineChars="200"/>
        <w:rPr>
          <w:rFonts w:hAnsi="宋体"/>
        </w:rPr>
      </w:pPr>
      <w:r>
        <w:rPr>
          <w:rFonts w:hint="eastAsia" w:hAnsi="宋体"/>
        </w:rPr>
        <w:t>在此提交的响应文件，正本一份，副本二份，电子档一份。</w:t>
      </w:r>
    </w:p>
    <w:p w14:paraId="3FA51B17">
      <w:pPr>
        <w:pStyle w:val="23"/>
        <w:topLinePunct/>
        <w:ind w:firstLine="480" w:firstLineChars="200"/>
        <w:rPr>
          <w:rFonts w:hAnsi="宋体"/>
          <w:szCs w:val="24"/>
        </w:rPr>
      </w:pPr>
      <w:r>
        <w:rPr>
          <w:rFonts w:hint="eastAsia" w:hAnsi="宋体"/>
          <w:szCs w:val="24"/>
        </w:rPr>
        <w:t>我方已完全明白采购文件的所有条款要求，并申明如下：</w:t>
      </w:r>
    </w:p>
    <w:p w14:paraId="01C7C5F4">
      <w:pPr>
        <w:pStyle w:val="23"/>
        <w:topLinePunct/>
        <w:ind w:firstLine="480" w:firstLineChars="200"/>
        <w:rPr>
          <w:rFonts w:hAnsi="宋体"/>
          <w:szCs w:val="24"/>
        </w:rPr>
      </w:pPr>
      <w:r>
        <w:rPr>
          <w:rFonts w:hint="eastAsia" w:hAnsi="宋体"/>
          <w:szCs w:val="24"/>
        </w:rPr>
        <w:t>（一）按采购文件提供的全部货物与相关服务的总报价详见《报价一览表》。</w:t>
      </w:r>
    </w:p>
    <w:p w14:paraId="09ECECDA">
      <w:pPr>
        <w:pStyle w:val="23"/>
        <w:topLinePunct/>
        <w:ind w:firstLine="480" w:firstLineChars="200"/>
        <w:rPr>
          <w:rFonts w:hAnsi="宋体"/>
          <w:szCs w:val="24"/>
        </w:rPr>
      </w:pPr>
      <w:r>
        <w:rPr>
          <w:rFonts w:hint="eastAsia" w:hAnsi="宋体"/>
          <w:szCs w:val="24"/>
        </w:rPr>
        <w:t>（二）本响应文件的有效期为磋商响应截止时间起</w:t>
      </w:r>
      <w:r>
        <w:rPr>
          <w:rFonts w:hint="eastAsia" w:hAnsi="宋体"/>
          <w:b/>
          <w:szCs w:val="24"/>
          <w:u w:val="single"/>
        </w:rPr>
        <w:t>90</w:t>
      </w:r>
      <w:r>
        <w:rPr>
          <w:rFonts w:hint="eastAsia" w:hAnsi="宋体"/>
          <w:szCs w:val="24"/>
        </w:rPr>
        <w:t>天。如成交，有效期将延至合同终止日为止。在此提交的资格证明文件均至磋商响应截止日有效，如有在响应有效期内失效的，我方承诺在成交后补齐一切手续，保证所有资格证明文件能在签订采购合同时直至采购合同终止日有效。</w:t>
      </w:r>
    </w:p>
    <w:p w14:paraId="0835B110">
      <w:pPr>
        <w:pStyle w:val="23"/>
        <w:topLinePunct/>
        <w:ind w:firstLine="480" w:firstLineChars="200"/>
        <w:rPr>
          <w:rFonts w:hAnsi="宋体"/>
          <w:szCs w:val="24"/>
        </w:rPr>
      </w:pPr>
      <w:r>
        <w:rPr>
          <w:rFonts w:hint="eastAsia" w:hAnsi="宋体"/>
          <w:szCs w:val="24"/>
        </w:rPr>
        <w:t>（三）我方明白并同意，在规定的开标日之后，报价有效期之内撤回报价或成交后不按规定与采购人签订合同或不提交履约保证金，则贵方将不予退还磋商保证金。</w:t>
      </w:r>
    </w:p>
    <w:p w14:paraId="6292AEB8">
      <w:pPr>
        <w:pStyle w:val="23"/>
        <w:topLinePunct/>
        <w:ind w:firstLine="480" w:firstLineChars="200"/>
        <w:rPr>
          <w:rFonts w:hAnsi="宋体"/>
          <w:szCs w:val="24"/>
        </w:rPr>
      </w:pPr>
      <w:r>
        <w:rPr>
          <w:rFonts w:hint="eastAsia" w:hAnsi="宋体"/>
          <w:szCs w:val="24"/>
        </w:rPr>
        <w:t>（四）我方同意按照贵方可能提出的要求而提供与报价有关的任何其它数据、信息或资料。</w:t>
      </w:r>
    </w:p>
    <w:p w14:paraId="4158DB6C">
      <w:pPr>
        <w:pStyle w:val="23"/>
        <w:topLinePunct/>
        <w:ind w:firstLine="480" w:firstLineChars="200"/>
        <w:rPr>
          <w:rFonts w:hAnsi="宋体"/>
          <w:szCs w:val="24"/>
        </w:rPr>
      </w:pPr>
      <w:r>
        <w:rPr>
          <w:rFonts w:hint="eastAsia" w:hAnsi="宋体"/>
          <w:szCs w:val="24"/>
        </w:rPr>
        <w:t>（五）我方理解贵方不一定接受最低报价或任何贵方可能收到的报价。</w:t>
      </w:r>
    </w:p>
    <w:p w14:paraId="27C7D63A">
      <w:pPr>
        <w:pStyle w:val="23"/>
        <w:topLinePunct/>
        <w:ind w:firstLine="480" w:firstLineChars="200"/>
        <w:rPr>
          <w:rFonts w:hAnsi="宋体"/>
          <w:szCs w:val="24"/>
        </w:rPr>
      </w:pPr>
      <w:r>
        <w:rPr>
          <w:rFonts w:hint="eastAsia" w:hAnsi="宋体"/>
          <w:szCs w:val="24"/>
        </w:rPr>
        <w:t>（六）我方如果成交，将保证履行采购文件及其澄清、修改文件（如果有）中的全部责任和义务，按质、按量、按期完成《用户需求书》及《合同书》中的全部任务。</w:t>
      </w:r>
    </w:p>
    <w:p w14:paraId="46586C91">
      <w:pPr>
        <w:pStyle w:val="23"/>
        <w:topLinePunct/>
        <w:ind w:firstLine="480" w:firstLineChars="200"/>
        <w:rPr>
          <w:rFonts w:hAnsi="宋体"/>
          <w:szCs w:val="24"/>
        </w:rPr>
      </w:pPr>
      <w:r>
        <w:rPr>
          <w:rFonts w:hint="eastAsia" w:hAnsi="宋体"/>
          <w:szCs w:val="24"/>
        </w:rPr>
        <w:t>（七）我方作为在法律、财务和运作上独立于采购人、采购代理机构的响应供应商，在此保证所提交的所有文件和全部说明是真实的和正确的。</w:t>
      </w:r>
    </w:p>
    <w:p w14:paraId="71AF9E5C">
      <w:pPr>
        <w:topLinePunct/>
        <w:autoSpaceDE/>
        <w:autoSpaceDN/>
        <w:spacing w:line="360" w:lineRule="auto"/>
        <w:ind w:firstLine="410" w:firstLineChars="171"/>
        <w:rPr>
          <w:rFonts w:hAnsi="宋体"/>
        </w:rPr>
      </w:pPr>
      <w:r>
        <w:rPr>
          <w:rFonts w:hint="eastAsia" w:hAnsi="宋体"/>
        </w:rPr>
        <w:t xml:space="preserve">（八）我方报价已包含应向知识产权所有权人支付的所有相关税费，并保证采购人在中国使用我方提供的货物时，如有第三方提出侵犯其知识产权主张的，责任由我方承担。 </w:t>
      </w:r>
    </w:p>
    <w:p w14:paraId="490908E5">
      <w:pPr>
        <w:topLinePunct/>
        <w:autoSpaceDE/>
        <w:autoSpaceDN/>
        <w:spacing w:line="360" w:lineRule="auto"/>
        <w:ind w:firstLine="410" w:firstLineChars="171"/>
        <w:rPr>
          <w:rFonts w:hAnsi="宋体"/>
        </w:rPr>
      </w:pPr>
      <w:r>
        <w:rPr>
          <w:rFonts w:hint="eastAsia" w:hAnsi="宋体"/>
        </w:rPr>
        <w:t>（九）我方与其他响应供应商不存在单位负责人为同一人或者存在直接控股、管理关系。</w:t>
      </w:r>
    </w:p>
    <w:p w14:paraId="6215A7FB">
      <w:pPr>
        <w:topLinePunct/>
        <w:autoSpaceDE/>
        <w:autoSpaceDN/>
        <w:spacing w:line="360" w:lineRule="auto"/>
        <w:ind w:firstLine="410" w:firstLineChars="171"/>
        <w:rPr>
          <w:rFonts w:hAnsi="宋体"/>
        </w:rPr>
      </w:pPr>
      <w:r>
        <w:rPr>
          <w:rFonts w:hint="eastAsia" w:hAnsi="宋体"/>
        </w:rPr>
        <w:t>（十）我方承诺</w:t>
      </w:r>
    </w:p>
    <w:p w14:paraId="09669C1E">
      <w:pPr>
        <w:topLinePunct/>
        <w:autoSpaceDE/>
        <w:autoSpaceDN/>
        <w:spacing w:line="360" w:lineRule="auto"/>
        <w:ind w:firstLine="410" w:firstLineChars="171"/>
        <w:rPr>
          <w:rFonts w:hAnsi="宋体"/>
        </w:rPr>
      </w:pPr>
      <w:r>
        <w:rPr>
          <w:rFonts w:hint="eastAsia" w:hAnsi="宋体"/>
        </w:rPr>
        <w:t>未为本项目提供整体设计、规范编制或者项目管理、监理、检测等服务。</w:t>
      </w:r>
    </w:p>
    <w:p w14:paraId="201BFED4">
      <w:pPr>
        <w:topLinePunct/>
        <w:autoSpaceDE/>
        <w:autoSpaceDN/>
        <w:spacing w:line="360" w:lineRule="auto"/>
        <w:ind w:firstLine="410" w:firstLineChars="171"/>
        <w:rPr>
          <w:rFonts w:hAnsi="宋体"/>
        </w:rPr>
      </w:pPr>
      <w:r>
        <w:rPr>
          <w:rFonts w:hint="eastAsia" w:hAnsi="宋体"/>
        </w:rPr>
        <w:t>（十一）我方具备《政府采购法》第二十二条规定的条件，承诺如下：</w:t>
      </w:r>
    </w:p>
    <w:p w14:paraId="100C07E6">
      <w:pPr>
        <w:topLinePunct/>
        <w:autoSpaceDE/>
        <w:autoSpaceDN/>
        <w:spacing w:line="360" w:lineRule="auto"/>
        <w:ind w:firstLine="410" w:firstLineChars="171"/>
        <w:rPr>
          <w:rFonts w:hAnsi="宋体"/>
        </w:rPr>
      </w:pPr>
      <w:r>
        <w:rPr>
          <w:rFonts w:hint="eastAsia" w:hAnsi="宋体"/>
        </w:rPr>
        <w:t>（1）我方参加本项目政府采购活动前3年内在经营活动中没有重大违法记录。</w:t>
      </w:r>
    </w:p>
    <w:p w14:paraId="7D7F66D5">
      <w:pPr>
        <w:topLinePunct/>
        <w:autoSpaceDE/>
        <w:autoSpaceDN/>
        <w:spacing w:line="360" w:lineRule="auto"/>
        <w:ind w:firstLine="410" w:firstLineChars="171"/>
        <w:rPr>
          <w:rFonts w:hAnsi="宋体"/>
        </w:rPr>
      </w:pPr>
      <w:r>
        <w:rPr>
          <w:rFonts w:hint="eastAsia" w:hAnsi="宋体"/>
        </w:rPr>
        <w:t>（</w:t>
      </w:r>
      <w:r>
        <w:rPr>
          <w:rFonts w:hAnsi="宋体"/>
        </w:rPr>
        <w:t>2</w:t>
      </w:r>
      <w:r>
        <w:rPr>
          <w:rFonts w:hint="eastAsia" w:hAnsi="宋体"/>
        </w:rPr>
        <w:t>）我方符合法律、行政法规规定的其他条件。</w:t>
      </w:r>
    </w:p>
    <w:p w14:paraId="55040AA6">
      <w:pPr>
        <w:topLinePunct/>
        <w:autoSpaceDE/>
        <w:autoSpaceDN/>
        <w:spacing w:line="360" w:lineRule="auto"/>
        <w:ind w:firstLine="410" w:firstLineChars="171"/>
        <w:rPr>
          <w:rFonts w:hAnsi="宋体"/>
        </w:rPr>
      </w:pPr>
      <w:r>
        <w:rPr>
          <w:rFonts w:hint="eastAsia" w:hAnsi="宋体"/>
        </w:rPr>
        <w:t>以上内容如有虚假或与事实不符的，磋商小组可将我方做无效响应处理，我方愿意承担相应的法律责任。</w:t>
      </w:r>
    </w:p>
    <w:p w14:paraId="6DC0BA99">
      <w:pPr>
        <w:pStyle w:val="23"/>
        <w:topLinePunct/>
        <w:ind w:firstLine="480" w:firstLineChars="200"/>
        <w:rPr>
          <w:rFonts w:hAnsi="宋体"/>
          <w:szCs w:val="24"/>
        </w:rPr>
      </w:pPr>
      <w:r>
        <w:rPr>
          <w:rFonts w:hint="eastAsia" w:hAnsi="宋体"/>
          <w:szCs w:val="24"/>
        </w:rPr>
        <w:t>（十二）我方对在本函及</w:t>
      </w:r>
      <w:r>
        <w:rPr>
          <w:rFonts w:hint="eastAsia" w:hAnsi="宋体"/>
        </w:rPr>
        <w:t>响应</w:t>
      </w:r>
      <w:r>
        <w:rPr>
          <w:rFonts w:hint="eastAsia" w:hAnsi="宋体"/>
          <w:szCs w:val="24"/>
        </w:rPr>
        <w:t>文件中所作的所有承诺承担法律责任。</w:t>
      </w:r>
    </w:p>
    <w:p w14:paraId="41F7FA1A">
      <w:pPr>
        <w:pStyle w:val="23"/>
        <w:topLinePunct/>
        <w:ind w:firstLine="480" w:firstLineChars="200"/>
        <w:rPr>
          <w:rFonts w:hAnsi="宋体"/>
          <w:szCs w:val="24"/>
        </w:rPr>
      </w:pPr>
      <w:r>
        <w:rPr>
          <w:rFonts w:hint="eastAsia" w:hAnsi="宋体"/>
          <w:szCs w:val="24"/>
        </w:rPr>
        <w:t>（十三）所有与本报价有关的函件请发往下列地址：</w:t>
      </w:r>
    </w:p>
    <w:p w14:paraId="23BD4049">
      <w:pPr>
        <w:topLinePunct/>
        <w:autoSpaceDE/>
        <w:autoSpaceDN/>
        <w:spacing w:line="360" w:lineRule="auto"/>
        <w:ind w:firstLine="200"/>
        <w:rPr>
          <w:rFonts w:hAnsi="宋体"/>
          <w:color w:val="000000" w:themeColor="text1"/>
        </w:rPr>
      </w:pPr>
      <w:r>
        <w:rPr>
          <w:rFonts w:hint="eastAsia" w:hAnsi="宋体"/>
          <w:color w:val="000000" w:themeColor="text1"/>
        </w:rPr>
        <w:t>地    址：.</w:t>
      </w:r>
    </w:p>
    <w:p w14:paraId="6B1596CD">
      <w:pPr>
        <w:topLinePunct/>
        <w:autoSpaceDE/>
        <w:autoSpaceDN/>
        <w:spacing w:line="360" w:lineRule="auto"/>
        <w:ind w:firstLine="200"/>
        <w:rPr>
          <w:rFonts w:hAnsi="宋体"/>
          <w:color w:val="000000" w:themeColor="text1"/>
          <w:u w:val="single"/>
        </w:rPr>
      </w:pPr>
      <w:r>
        <w:rPr>
          <w:rFonts w:hint="eastAsia" w:hAnsi="宋体"/>
          <w:color w:val="000000" w:themeColor="text1"/>
        </w:rPr>
        <w:t>邮政编码：.</w:t>
      </w:r>
    </w:p>
    <w:p w14:paraId="25639D27">
      <w:pPr>
        <w:topLinePunct/>
        <w:autoSpaceDE/>
        <w:autoSpaceDN/>
        <w:spacing w:line="360" w:lineRule="auto"/>
        <w:ind w:firstLine="200"/>
        <w:rPr>
          <w:rFonts w:hAnsi="宋体"/>
          <w:color w:val="000000" w:themeColor="text1"/>
          <w:u w:val="single"/>
        </w:rPr>
      </w:pPr>
      <w:r>
        <w:rPr>
          <w:rFonts w:hint="eastAsia" w:hAnsi="宋体"/>
          <w:color w:val="000000" w:themeColor="text1"/>
        </w:rPr>
        <w:t>电    话：.</w:t>
      </w:r>
    </w:p>
    <w:p w14:paraId="2C32A6B7">
      <w:pPr>
        <w:topLinePunct/>
        <w:autoSpaceDE/>
        <w:autoSpaceDN/>
        <w:spacing w:line="360" w:lineRule="auto"/>
        <w:ind w:firstLine="200"/>
        <w:rPr>
          <w:rFonts w:hAnsi="宋体"/>
          <w:color w:val="000000" w:themeColor="text1"/>
        </w:rPr>
      </w:pPr>
      <w:r>
        <w:rPr>
          <w:rFonts w:hint="eastAsia" w:hAnsi="宋体"/>
          <w:color w:val="000000" w:themeColor="text1"/>
        </w:rPr>
        <w:t>代表姓名：.</w:t>
      </w:r>
    </w:p>
    <w:p w14:paraId="7A307B7F">
      <w:pPr>
        <w:topLinePunct/>
        <w:autoSpaceDE/>
        <w:autoSpaceDN/>
        <w:spacing w:line="360" w:lineRule="auto"/>
        <w:ind w:firstLine="200"/>
        <w:rPr>
          <w:rFonts w:hAnsi="宋体"/>
          <w:color w:val="000000" w:themeColor="text1"/>
          <w:u w:val="single"/>
        </w:rPr>
      </w:pPr>
      <w:r>
        <w:rPr>
          <w:rFonts w:hint="eastAsia" w:hAnsi="宋体"/>
          <w:color w:val="000000" w:themeColor="text1"/>
        </w:rPr>
        <w:t>职    务：.</w:t>
      </w:r>
    </w:p>
    <w:p w14:paraId="2033F2EA">
      <w:pPr>
        <w:topLinePunct/>
        <w:autoSpaceDE/>
        <w:autoSpaceDN/>
        <w:spacing w:line="360" w:lineRule="auto"/>
        <w:ind w:firstLine="200"/>
        <w:rPr>
          <w:rFonts w:hAnsi="宋体"/>
          <w:color w:val="000000" w:themeColor="text1"/>
          <w:u w:val="single"/>
        </w:rPr>
      </w:pPr>
    </w:p>
    <w:p w14:paraId="00D22C57">
      <w:pPr>
        <w:topLinePunct/>
        <w:autoSpaceDE/>
        <w:autoSpaceDN/>
        <w:spacing w:line="360" w:lineRule="auto"/>
        <w:rPr>
          <w:rFonts w:hAnsi="宋体"/>
          <w:color w:val="000000" w:themeColor="text1"/>
          <w:spacing w:val="10"/>
        </w:rPr>
      </w:pPr>
    </w:p>
    <w:p w14:paraId="04728507">
      <w:pPr>
        <w:topLinePunct/>
        <w:autoSpaceDE/>
        <w:autoSpaceDN/>
        <w:spacing w:line="360" w:lineRule="auto"/>
        <w:ind w:firstLine="4680" w:firstLineChars="1950"/>
        <w:rPr>
          <w:rFonts w:hAnsi="宋体"/>
          <w:color w:val="000000" w:themeColor="text1"/>
        </w:rPr>
      </w:pPr>
      <w:r>
        <w:rPr>
          <w:rFonts w:hint="eastAsia" w:hAnsi="宋体"/>
          <w:color w:val="000000" w:themeColor="text1"/>
        </w:rPr>
        <w:t>响应供应商名称（公章）：</w:t>
      </w:r>
    </w:p>
    <w:p w14:paraId="2AD9495C">
      <w:pPr>
        <w:topLinePunct/>
        <w:autoSpaceDE/>
        <w:autoSpaceDN/>
        <w:spacing w:line="360" w:lineRule="auto"/>
        <w:ind w:firstLine="3000" w:firstLineChars="1250"/>
        <w:rPr>
          <w:rFonts w:hAnsi="宋体"/>
          <w:color w:val="000000" w:themeColor="text1"/>
        </w:rPr>
      </w:pPr>
      <w:r>
        <w:rPr>
          <w:rFonts w:hint="eastAsia" w:hAnsi="宋体"/>
          <w:color w:val="000000" w:themeColor="text1"/>
        </w:rPr>
        <w:t>响应供应商法定代表/授权代表（签字或盖章）：</w:t>
      </w:r>
    </w:p>
    <w:p w14:paraId="6C4B3EA5">
      <w:pPr>
        <w:topLinePunct/>
        <w:autoSpaceDE/>
        <w:autoSpaceDN/>
        <w:spacing w:line="360" w:lineRule="auto"/>
        <w:ind w:firstLine="6000" w:firstLineChars="2500"/>
        <w:jc w:val="center"/>
        <w:rPr>
          <w:rFonts w:hAnsi="宋体"/>
          <w:color w:val="000000" w:themeColor="text1"/>
        </w:rPr>
      </w:pPr>
      <w:r>
        <w:rPr>
          <w:rFonts w:hint="eastAsia" w:hAnsi="宋体"/>
          <w:color w:val="000000" w:themeColor="text1"/>
        </w:rPr>
        <w:t>日</w:t>
      </w:r>
      <w:r>
        <w:rPr>
          <w:rFonts w:hAnsi="宋体"/>
          <w:color w:val="000000" w:themeColor="text1"/>
        </w:rPr>
        <w:tab/>
      </w:r>
      <w:r>
        <w:rPr>
          <w:rFonts w:hint="eastAsia" w:hAnsi="宋体"/>
          <w:color w:val="000000" w:themeColor="text1"/>
        </w:rPr>
        <w:t>期：</w:t>
      </w:r>
      <w:bookmarkStart w:id="42" w:name="_Toc498585726"/>
    </w:p>
    <w:p w14:paraId="2C0969BB">
      <w:pPr>
        <w:topLinePunct/>
        <w:autoSpaceDE/>
        <w:autoSpaceDN/>
        <w:spacing w:line="400" w:lineRule="atLeast"/>
        <w:ind w:firstLine="6000" w:firstLineChars="2500"/>
        <w:jc w:val="center"/>
        <w:rPr>
          <w:rFonts w:hAnsi="宋体"/>
          <w:color w:val="000000" w:themeColor="text1"/>
        </w:rPr>
      </w:pPr>
    </w:p>
    <w:p w14:paraId="1FB04BDE">
      <w:pPr>
        <w:topLinePunct/>
        <w:autoSpaceDE/>
        <w:autoSpaceDN/>
        <w:spacing w:line="400" w:lineRule="atLeast"/>
        <w:ind w:firstLine="6000" w:firstLineChars="2500"/>
        <w:jc w:val="center"/>
        <w:rPr>
          <w:rFonts w:hAnsi="宋体"/>
          <w:color w:val="000000" w:themeColor="text1"/>
        </w:rPr>
      </w:pPr>
    </w:p>
    <w:p w14:paraId="233A35DF">
      <w:pPr>
        <w:topLinePunct/>
        <w:autoSpaceDE/>
        <w:autoSpaceDN/>
        <w:spacing w:line="400" w:lineRule="atLeast"/>
        <w:ind w:firstLine="6000" w:firstLineChars="2500"/>
        <w:jc w:val="center"/>
        <w:rPr>
          <w:rFonts w:hAnsi="宋体"/>
          <w:color w:val="000000" w:themeColor="text1"/>
        </w:rPr>
      </w:pPr>
    </w:p>
    <w:p w14:paraId="1D9E804A">
      <w:pPr>
        <w:topLinePunct/>
        <w:autoSpaceDE/>
        <w:autoSpaceDN/>
        <w:spacing w:line="400" w:lineRule="atLeast"/>
        <w:ind w:firstLine="6000" w:firstLineChars="2500"/>
        <w:jc w:val="center"/>
        <w:rPr>
          <w:rFonts w:hAnsi="宋体"/>
          <w:color w:val="000000" w:themeColor="text1"/>
        </w:rPr>
      </w:pPr>
    </w:p>
    <w:p w14:paraId="1587A6C9">
      <w:pPr>
        <w:topLinePunct/>
        <w:autoSpaceDE/>
        <w:autoSpaceDN/>
        <w:spacing w:line="400" w:lineRule="atLeast"/>
        <w:ind w:firstLine="6000" w:firstLineChars="2500"/>
        <w:jc w:val="center"/>
        <w:rPr>
          <w:rFonts w:hAnsi="宋体"/>
          <w:color w:val="000000" w:themeColor="text1"/>
        </w:rPr>
      </w:pPr>
    </w:p>
    <w:p w14:paraId="7BD61659">
      <w:pPr>
        <w:topLinePunct/>
        <w:autoSpaceDE/>
        <w:autoSpaceDN/>
        <w:spacing w:line="400" w:lineRule="atLeast"/>
        <w:ind w:firstLine="6000" w:firstLineChars="2500"/>
        <w:jc w:val="center"/>
        <w:rPr>
          <w:rFonts w:hAnsi="宋体"/>
          <w:color w:val="000000" w:themeColor="text1"/>
        </w:rPr>
      </w:pPr>
    </w:p>
    <w:p w14:paraId="52DF1543">
      <w:pPr>
        <w:topLinePunct/>
        <w:autoSpaceDE/>
        <w:autoSpaceDN/>
        <w:spacing w:line="400" w:lineRule="atLeast"/>
        <w:ind w:firstLine="6000" w:firstLineChars="2500"/>
        <w:jc w:val="center"/>
        <w:rPr>
          <w:rFonts w:hAnsi="宋体"/>
          <w:color w:val="000000" w:themeColor="text1"/>
        </w:rPr>
      </w:pPr>
    </w:p>
    <w:p w14:paraId="1E6512E9">
      <w:pPr>
        <w:topLinePunct/>
        <w:autoSpaceDE/>
        <w:autoSpaceDN/>
        <w:spacing w:line="400" w:lineRule="atLeast"/>
        <w:ind w:firstLine="6000" w:firstLineChars="2500"/>
        <w:jc w:val="center"/>
        <w:rPr>
          <w:rFonts w:hAnsi="宋体"/>
          <w:color w:val="000000" w:themeColor="text1"/>
        </w:rPr>
      </w:pPr>
    </w:p>
    <w:p w14:paraId="02514177">
      <w:pPr>
        <w:widowControl/>
        <w:autoSpaceDE/>
        <w:autoSpaceDN/>
        <w:adjustRightInd/>
        <w:rPr>
          <w:rStyle w:val="62"/>
          <w:rFonts w:ascii="宋体" w:hAnsi="宋体"/>
          <w:color w:val="000000" w:themeColor="text1"/>
          <w:kern w:val="56"/>
        </w:rPr>
      </w:pPr>
      <w:r>
        <w:rPr>
          <w:rStyle w:val="62"/>
          <w:rFonts w:ascii="宋体" w:hAnsi="宋体"/>
          <w:b w:val="0"/>
          <w:bCs w:val="0"/>
          <w:color w:val="000000" w:themeColor="text1"/>
          <w:kern w:val="56"/>
        </w:rPr>
        <w:br w:type="page"/>
      </w:r>
    </w:p>
    <w:bookmarkEnd w:id="42"/>
    <w:p w14:paraId="28B52EDE">
      <w:pPr>
        <w:pStyle w:val="3"/>
        <w:topLinePunct/>
        <w:autoSpaceDE/>
        <w:autoSpaceDN/>
        <w:spacing w:line="440" w:lineRule="atLeast"/>
        <w:ind w:right="0"/>
        <w:jc w:val="center"/>
        <w:rPr>
          <w:rStyle w:val="62"/>
          <w:rFonts w:ascii="宋体" w:hAnsi="宋体"/>
          <w:b w:val="0"/>
          <w:bCs w:val="0"/>
          <w:color w:val="000000" w:themeColor="text1"/>
        </w:rPr>
      </w:pPr>
      <w:bookmarkStart w:id="43" w:name="_Toc170054391"/>
      <w:bookmarkStart w:id="44" w:name="_Toc197556434"/>
      <w:bookmarkStart w:id="45" w:name="_Toc498585728"/>
      <w:r>
        <w:rPr>
          <w:rStyle w:val="62"/>
          <w:rFonts w:hint="eastAsia" w:ascii="宋体" w:hAnsi="宋体" w:eastAsia="宋体"/>
          <w:b/>
          <w:bCs w:val="0"/>
          <w:color w:val="000000" w:themeColor="text1"/>
          <w:kern w:val="56"/>
        </w:rPr>
        <w:t>三、报价一览表</w:t>
      </w:r>
      <w:bookmarkEnd w:id="43"/>
      <w:bookmarkEnd w:id="44"/>
    </w:p>
    <w:p w14:paraId="55F56D59">
      <w:pPr>
        <w:topLinePunct/>
        <w:autoSpaceDE/>
        <w:autoSpaceDN/>
        <w:spacing w:line="440" w:lineRule="atLeast"/>
        <w:ind w:left="1200" w:hanging="1200" w:hangingChars="500"/>
        <w:rPr>
          <w:rFonts w:hint="eastAsia" w:hAnsi="宋体" w:eastAsia="宋体"/>
          <w:color w:val="000000" w:themeColor="text1"/>
          <w:kern w:val="56"/>
          <w:lang w:eastAsia="zh-CN"/>
        </w:rPr>
      </w:pPr>
      <w:r>
        <w:rPr>
          <w:rFonts w:hint="eastAsia" w:hAnsi="宋体"/>
          <w:color w:val="000000" w:themeColor="text1"/>
          <w:kern w:val="56"/>
        </w:rPr>
        <w:t>项目名称：</w:t>
      </w:r>
      <w:r>
        <w:rPr>
          <w:rFonts w:hint="eastAsia" w:hAnsi="宋体"/>
          <w:color w:val="000000" w:themeColor="text1"/>
          <w:kern w:val="56"/>
          <w:lang w:eastAsia="zh-CN"/>
        </w:rPr>
        <w:t>2024年上莞镇蓝莓扩种项目</w:t>
      </w:r>
    </w:p>
    <w:p w14:paraId="37D75FF1">
      <w:pPr>
        <w:topLinePunct/>
        <w:autoSpaceDE/>
        <w:autoSpaceDN/>
        <w:spacing w:line="440" w:lineRule="atLeast"/>
        <w:ind w:left="1200" w:hanging="1200" w:hangingChars="500"/>
        <w:rPr>
          <w:rFonts w:hint="eastAsia" w:hAnsi="宋体" w:eastAsia="宋体"/>
          <w:color w:val="000000" w:themeColor="text1"/>
          <w:kern w:val="56"/>
          <w:lang w:eastAsia="zh-CN"/>
        </w:rPr>
      </w:pPr>
      <w:r>
        <w:rPr>
          <w:rFonts w:hint="eastAsia" w:hAnsi="宋体"/>
          <w:color w:val="000000" w:themeColor="text1"/>
        </w:rPr>
        <w:t>采购编号：</w:t>
      </w:r>
      <w:r>
        <w:rPr>
          <w:rFonts w:hint="eastAsia" w:hAnsi="宋体"/>
          <w:color w:val="000000" w:themeColor="text1"/>
          <w:lang w:eastAsia="zh-CN"/>
        </w:rPr>
        <w:t>GDXDN202603CS016</w:t>
      </w:r>
    </w:p>
    <w:tbl>
      <w:tblPr>
        <w:tblStyle w:val="5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6275"/>
      </w:tblGrid>
      <w:tr w14:paraId="36A1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3085" w:type="dxa"/>
            <w:tcBorders>
              <w:bottom w:val="single" w:color="auto" w:sz="4" w:space="0"/>
            </w:tcBorders>
            <w:vAlign w:val="center"/>
          </w:tcPr>
          <w:p w14:paraId="27EDBD86">
            <w:pPr>
              <w:jc w:val="center"/>
              <w:rPr>
                <w:rFonts w:hAnsi="宋体"/>
                <w:bCs/>
              </w:rPr>
            </w:pPr>
            <w:r>
              <w:rPr>
                <w:rFonts w:hint="eastAsia" w:hAnsi="宋体"/>
                <w:bCs/>
              </w:rPr>
              <w:t>报价项目</w:t>
            </w:r>
          </w:p>
        </w:tc>
        <w:tc>
          <w:tcPr>
            <w:tcW w:w="6275" w:type="dxa"/>
            <w:tcBorders>
              <w:bottom w:val="single" w:color="auto" w:sz="4" w:space="0"/>
            </w:tcBorders>
            <w:vAlign w:val="center"/>
          </w:tcPr>
          <w:p w14:paraId="133C28DC">
            <w:pPr>
              <w:jc w:val="center"/>
              <w:rPr>
                <w:rFonts w:hAnsi="宋体"/>
                <w:bCs/>
              </w:rPr>
            </w:pPr>
            <w:r>
              <w:rPr>
                <w:rFonts w:hint="eastAsia" w:hAnsi="宋体"/>
                <w:bCs/>
              </w:rPr>
              <w:t>金额</w:t>
            </w:r>
          </w:p>
        </w:tc>
      </w:tr>
      <w:tr w14:paraId="3CF2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trPr>
        <w:tc>
          <w:tcPr>
            <w:tcW w:w="3085" w:type="dxa"/>
            <w:tcBorders>
              <w:bottom w:val="single" w:color="auto" w:sz="2" w:space="0"/>
            </w:tcBorders>
            <w:vAlign w:val="center"/>
          </w:tcPr>
          <w:p w14:paraId="430489AF">
            <w:pPr>
              <w:pStyle w:val="222"/>
              <w:widowControl w:val="0"/>
              <w:pBdr>
                <w:bottom w:val="none" w:color="auto" w:sz="0" w:space="0"/>
                <w:right w:val="none" w:color="auto" w:sz="0" w:space="0"/>
              </w:pBdr>
              <w:spacing w:before="0" w:beforeAutospacing="0" w:after="0" w:afterAutospacing="0" w:line="360" w:lineRule="auto"/>
              <w:rPr>
                <w:bCs/>
                <w:kern w:val="2"/>
                <w:sz w:val="24"/>
                <w:szCs w:val="24"/>
              </w:rPr>
            </w:pPr>
            <w:r>
              <w:rPr>
                <w:rFonts w:hint="eastAsia"/>
                <w:bCs/>
                <w:kern w:val="2"/>
                <w:sz w:val="24"/>
                <w:szCs w:val="24"/>
                <w:lang w:eastAsia="zh-CN"/>
              </w:rPr>
              <w:t>2024年上莞镇蓝莓扩种项目</w:t>
            </w:r>
          </w:p>
        </w:tc>
        <w:tc>
          <w:tcPr>
            <w:tcW w:w="6275" w:type="dxa"/>
            <w:tcBorders>
              <w:bottom w:val="single" w:color="auto" w:sz="2" w:space="0"/>
            </w:tcBorders>
            <w:vAlign w:val="center"/>
          </w:tcPr>
          <w:p w14:paraId="0237F519">
            <w:pPr>
              <w:spacing w:line="360" w:lineRule="auto"/>
              <w:rPr>
                <w:rFonts w:hAnsi="宋体"/>
                <w:bCs/>
              </w:rPr>
            </w:pPr>
            <w:r>
              <w:rPr>
                <w:rFonts w:hint="eastAsia" w:hAnsi="宋体"/>
                <w:bCs/>
              </w:rPr>
              <w:t>大写：人民币</w:t>
            </w:r>
            <w:r>
              <w:rPr>
                <w:rFonts w:hint="eastAsia" w:hAnsi="宋体"/>
                <w:bCs/>
                <w:u w:val="single"/>
              </w:rPr>
              <w:t xml:space="preserve">           </w:t>
            </w:r>
            <w:r>
              <w:rPr>
                <w:rFonts w:hint="eastAsia" w:hAnsi="宋体"/>
                <w:bCs/>
              </w:rPr>
              <w:t>元整</w:t>
            </w:r>
          </w:p>
          <w:p w14:paraId="27B4C29C">
            <w:pPr>
              <w:spacing w:line="360" w:lineRule="auto"/>
              <w:rPr>
                <w:rFonts w:hAnsi="宋体"/>
                <w:bCs/>
              </w:rPr>
            </w:pPr>
            <w:r>
              <w:rPr>
                <w:rFonts w:hint="eastAsia" w:hAnsi="宋体"/>
                <w:bCs/>
              </w:rPr>
              <w:t xml:space="preserve">小写：  ¥ </w:t>
            </w:r>
            <w:r>
              <w:rPr>
                <w:rFonts w:hint="eastAsia" w:hAnsi="宋体"/>
                <w:bCs/>
                <w:u w:val="single"/>
              </w:rPr>
              <w:t xml:space="preserve">               </w:t>
            </w:r>
            <w:r>
              <w:rPr>
                <w:rFonts w:hint="eastAsia" w:hAnsi="宋体"/>
                <w:bCs/>
              </w:rPr>
              <w:t>元</w:t>
            </w:r>
          </w:p>
        </w:tc>
      </w:tr>
      <w:tr w14:paraId="1E3D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9360" w:type="dxa"/>
            <w:gridSpan w:val="2"/>
            <w:tcBorders>
              <w:bottom w:val="single" w:color="auto" w:sz="2" w:space="0"/>
            </w:tcBorders>
            <w:vAlign w:val="center"/>
          </w:tcPr>
          <w:p w14:paraId="6C39DA45">
            <w:pPr>
              <w:spacing w:line="360" w:lineRule="auto"/>
              <w:rPr>
                <w:rFonts w:hAnsi="宋体"/>
                <w:bCs/>
              </w:rPr>
            </w:pPr>
            <w:r>
              <w:rPr>
                <w:rFonts w:hint="eastAsia" w:hAnsi="宋体"/>
              </w:rPr>
              <w:t>备注：本项目不需提供报价明细表</w:t>
            </w:r>
          </w:p>
        </w:tc>
      </w:tr>
    </w:tbl>
    <w:p w14:paraId="74C8BA03">
      <w:pPr>
        <w:topLinePunct/>
        <w:spacing w:line="360" w:lineRule="auto"/>
        <w:rPr>
          <w:rFonts w:hAnsi="宋体"/>
          <w:b/>
        </w:rPr>
      </w:pPr>
      <w:r>
        <w:rPr>
          <w:rFonts w:hint="eastAsia" w:hAnsi="宋体"/>
          <w:b/>
        </w:rPr>
        <w:t>说明：</w:t>
      </w:r>
    </w:p>
    <w:p w14:paraId="2DAB08E0">
      <w:pPr>
        <w:topLinePunct/>
        <w:spacing w:line="360" w:lineRule="auto"/>
        <w:rPr>
          <w:rFonts w:hAnsi="宋体"/>
          <w:b/>
        </w:rPr>
      </w:pPr>
      <w:r>
        <w:rPr>
          <w:rFonts w:hAnsi="宋体"/>
          <w:b/>
        </w:rPr>
        <w:t xml:space="preserve">1. </w:t>
      </w:r>
      <w:r>
        <w:rPr>
          <w:rFonts w:hint="eastAsia" w:hAnsi="宋体"/>
          <w:b/>
        </w:rPr>
        <w:t>响应供应商须按要求填写所有信息，不得随意更改本表格式。</w:t>
      </w:r>
    </w:p>
    <w:p w14:paraId="391A952A">
      <w:pPr>
        <w:topLinePunct/>
        <w:spacing w:line="360" w:lineRule="auto"/>
        <w:ind w:left="361" w:hanging="361" w:hangingChars="150"/>
        <w:rPr>
          <w:rFonts w:hAnsi="宋体"/>
          <w:b/>
        </w:rPr>
      </w:pPr>
      <w:r>
        <w:rPr>
          <w:rFonts w:hAnsi="宋体"/>
          <w:b/>
        </w:rPr>
        <w:t xml:space="preserve">2. </w:t>
      </w:r>
      <w:r>
        <w:rPr>
          <w:rFonts w:hint="eastAsia" w:hAnsi="宋体"/>
          <w:b/>
        </w:rPr>
        <w:t>供应商应对采购项目所有内容进行报价，不允许只对其中部分内容进行报价，否则其响应为无效响应处理。</w:t>
      </w:r>
    </w:p>
    <w:p w14:paraId="24767CFC">
      <w:pPr>
        <w:topLinePunct/>
        <w:spacing w:line="360" w:lineRule="auto"/>
        <w:rPr>
          <w:rFonts w:hAnsi="宋体"/>
          <w:b/>
        </w:rPr>
      </w:pPr>
      <w:r>
        <w:rPr>
          <w:rFonts w:hint="eastAsia" w:hAnsi="宋体"/>
          <w:b/>
        </w:rPr>
        <w:t>3</w:t>
      </w:r>
      <w:r>
        <w:rPr>
          <w:rFonts w:hAnsi="宋体"/>
          <w:b/>
        </w:rPr>
        <w:t>.</w:t>
      </w:r>
      <w:r>
        <w:rPr>
          <w:rFonts w:hint="eastAsia" w:hAnsi="宋体"/>
          <w:b/>
        </w:rPr>
        <w:t>所有价格均应予人民币报价，金额单位为元。</w:t>
      </w:r>
    </w:p>
    <w:p w14:paraId="321CE7FD">
      <w:pPr>
        <w:topLinePunct/>
        <w:spacing w:line="360" w:lineRule="auto"/>
        <w:ind w:left="361" w:hanging="361" w:hangingChars="150"/>
        <w:rPr>
          <w:rFonts w:hAnsi="宋体"/>
          <w:b/>
        </w:rPr>
      </w:pPr>
      <w:r>
        <w:rPr>
          <w:rFonts w:hint="eastAsia" w:hAnsi="宋体"/>
          <w:b/>
        </w:rPr>
        <w:t>4.此表是</w:t>
      </w:r>
      <w:r>
        <w:rPr>
          <w:rFonts w:hint="eastAsia" w:hAnsi="宋体"/>
          <w:b/>
          <w:lang w:eastAsia="zh-CN"/>
        </w:rPr>
        <w:t>磋商</w:t>
      </w:r>
      <w:r>
        <w:rPr>
          <w:rFonts w:hint="eastAsia" w:hAnsi="宋体"/>
          <w:b/>
        </w:rPr>
        <w:t>文件的必要文件，是</w:t>
      </w:r>
      <w:r>
        <w:rPr>
          <w:rFonts w:hint="eastAsia" w:hAnsi="宋体"/>
          <w:b/>
          <w:lang w:eastAsia="zh-CN"/>
        </w:rPr>
        <w:t>磋商</w:t>
      </w:r>
      <w:r>
        <w:rPr>
          <w:rFonts w:hint="eastAsia" w:hAnsi="宋体"/>
          <w:b/>
        </w:rPr>
        <w:t>文件的组成部分，还应另附一份并与优惠声明（若有）封装在一个“报价信封”中，作为唱标之用。</w:t>
      </w:r>
    </w:p>
    <w:p w14:paraId="7FC3CCA6">
      <w:pPr>
        <w:topLinePunct/>
        <w:autoSpaceDE/>
        <w:autoSpaceDN/>
        <w:spacing w:line="360" w:lineRule="auto"/>
        <w:rPr>
          <w:rFonts w:hAnsi="宋体"/>
          <w:b/>
          <w:szCs w:val="21"/>
        </w:rPr>
      </w:pPr>
    </w:p>
    <w:p w14:paraId="4C5C0A54">
      <w:pPr>
        <w:topLinePunct/>
        <w:autoSpaceDE/>
        <w:autoSpaceDN/>
        <w:spacing w:line="360" w:lineRule="auto"/>
        <w:rPr>
          <w:rFonts w:hAnsi="宋体"/>
          <w:b/>
          <w:szCs w:val="21"/>
        </w:rPr>
      </w:pPr>
    </w:p>
    <w:p w14:paraId="48BBB765">
      <w:pPr>
        <w:topLinePunct/>
        <w:autoSpaceDE/>
        <w:autoSpaceDN/>
        <w:spacing w:line="400" w:lineRule="exact"/>
        <w:rPr>
          <w:rFonts w:hAnsi="宋体"/>
          <w:spacing w:val="10"/>
        </w:rPr>
      </w:pPr>
    </w:p>
    <w:p w14:paraId="73489830">
      <w:pPr>
        <w:topLinePunct/>
        <w:autoSpaceDE/>
        <w:autoSpaceDN/>
        <w:spacing w:line="360" w:lineRule="auto"/>
        <w:ind w:firstLine="4680" w:firstLineChars="1950"/>
        <w:rPr>
          <w:rFonts w:hAnsi="宋体"/>
        </w:rPr>
      </w:pPr>
      <w:r>
        <w:rPr>
          <w:rFonts w:hint="eastAsia" w:hAnsi="宋体"/>
        </w:rPr>
        <w:t>响应供应商名称（公章）：</w:t>
      </w:r>
    </w:p>
    <w:p w14:paraId="1C83331E">
      <w:pPr>
        <w:topLinePunct/>
        <w:autoSpaceDE/>
        <w:autoSpaceDN/>
        <w:spacing w:line="360" w:lineRule="auto"/>
        <w:ind w:firstLine="3000" w:firstLineChars="1250"/>
        <w:rPr>
          <w:rFonts w:hAnsi="宋体"/>
        </w:rPr>
      </w:pPr>
      <w:r>
        <w:rPr>
          <w:rFonts w:hint="eastAsia" w:hAnsi="宋体"/>
        </w:rPr>
        <w:t>响应供应商法定代表/授权代表（签字或盖章）：</w:t>
      </w:r>
    </w:p>
    <w:p w14:paraId="79EC6F59">
      <w:pPr>
        <w:topLinePunct/>
        <w:autoSpaceDE/>
        <w:autoSpaceDN/>
        <w:spacing w:line="400" w:lineRule="atLeast"/>
        <w:ind w:firstLine="6000" w:firstLineChars="2500"/>
        <w:jc w:val="center"/>
        <w:rPr>
          <w:rFonts w:hAnsi="宋体"/>
        </w:rPr>
      </w:pPr>
      <w:r>
        <w:rPr>
          <w:rFonts w:hint="eastAsia" w:hAnsi="宋体"/>
        </w:rPr>
        <w:t>日</w:t>
      </w:r>
      <w:r>
        <w:rPr>
          <w:rFonts w:hAnsi="宋体"/>
        </w:rPr>
        <w:tab/>
      </w:r>
      <w:r>
        <w:rPr>
          <w:rFonts w:hint="eastAsia" w:hAnsi="宋体"/>
        </w:rPr>
        <w:t>期：</w:t>
      </w:r>
    </w:p>
    <w:p w14:paraId="171F9EA2">
      <w:pPr>
        <w:pStyle w:val="3"/>
        <w:topLinePunct/>
        <w:autoSpaceDE/>
        <w:autoSpaceDN/>
        <w:spacing w:line="440" w:lineRule="atLeast"/>
        <w:jc w:val="center"/>
        <w:rPr>
          <w:rStyle w:val="62"/>
          <w:rFonts w:hint="eastAsia" w:ascii="宋体" w:hAnsi="宋体" w:eastAsia="宋体"/>
          <w:b/>
          <w:bCs w:val="0"/>
          <w:color w:val="000000" w:themeColor="text1"/>
          <w:kern w:val="56"/>
        </w:rPr>
      </w:pPr>
      <w:bookmarkStart w:id="46" w:name="_Toc197556435"/>
    </w:p>
    <w:p w14:paraId="3DD73B8B">
      <w:pPr>
        <w:pStyle w:val="3"/>
        <w:topLinePunct/>
        <w:autoSpaceDE/>
        <w:autoSpaceDN/>
        <w:spacing w:line="440" w:lineRule="atLeast"/>
        <w:jc w:val="center"/>
        <w:rPr>
          <w:rStyle w:val="62"/>
          <w:rFonts w:hint="eastAsia" w:ascii="宋体" w:hAnsi="宋体" w:eastAsia="宋体"/>
          <w:b/>
          <w:bCs w:val="0"/>
          <w:color w:val="000000" w:themeColor="text1"/>
          <w:kern w:val="56"/>
        </w:rPr>
      </w:pPr>
    </w:p>
    <w:p w14:paraId="3654A0F6">
      <w:pPr>
        <w:pStyle w:val="3"/>
        <w:topLinePunct/>
        <w:autoSpaceDE/>
        <w:autoSpaceDN/>
        <w:spacing w:line="440" w:lineRule="atLeast"/>
        <w:jc w:val="center"/>
        <w:rPr>
          <w:rStyle w:val="62"/>
          <w:rFonts w:hint="eastAsia" w:ascii="宋体" w:hAnsi="宋体" w:eastAsia="宋体"/>
          <w:b/>
          <w:bCs w:val="0"/>
          <w:color w:val="000000" w:themeColor="text1"/>
          <w:kern w:val="56"/>
        </w:rPr>
      </w:pPr>
    </w:p>
    <w:p w14:paraId="375133BB">
      <w:pPr>
        <w:pStyle w:val="3"/>
        <w:topLinePunct/>
        <w:autoSpaceDE/>
        <w:autoSpaceDN/>
        <w:spacing w:line="440" w:lineRule="atLeast"/>
        <w:jc w:val="center"/>
        <w:rPr>
          <w:rStyle w:val="62"/>
          <w:rFonts w:hint="eastAsia" w:ascii="宋体" w:hAnsi="宋体" w:eastAsia="宋体"/>
          <w:b/>
          <w:bCs w:val="0"/>
          <w:color w:val="000000" w:themeColor="text1"/>
          <w:kern w:val="56"/>
        </w:rPr>
      </w:pPr>
    </w:p>
    <w:p w14:paraId="1EA58B0E">
      <w:pPr>
        <w:pStyle w:val="3"/>
        <w:topLinePunct/>
        <w:autoSpaceDE/>
        <w:autoSpaceDN/>
        <w:spacing w:line="440" w:lineRule="atLeast"/>
        <w:jc w:val="center"/>
        <w:rPr>
          <w:rStyle w:val="62"/>
          <w:rFonts w:hint="eastAsia" w:ascii="宋体" w:hAnsi="宋体" w:eastAsia="宋体"/>
          <w:b/>
          <w:bCs w:val="0"/>
          <w:color w:val="000000" w:themeColor="text1"/>
          <w:kern w:val="56"/>
        </w:rPr>
      </w:pPr>
    </w:p>
    <w:p w14:paraId="567B4CAC">
      <w:pPr>
        <w:pStyle w:val="3"/>
        <w:topLinePunct/>
        <w:autoSpaceDE/>
        <w:autoSpaceDN/>
        <w:spacing w:line="440" w:lineRule="atLeast"/>
        <w:jc w:val="center"/>
        <w:rPr>
          <w:rStyle w:val="62"/>
          <w:rFonts w:hint="eastAsia" w:ascii="宋体" w:hAnsi="宋体" w:eastAsia="宋体"/>
          <w:b/>
          <w:bCs w:val="0"/>
          <w:color w:val="000000" w:themeColor="text1"/>
          <w:kern w:val="56"/>
        </w:rPr>
      </w:pPr>
    </w:p>
    <w:p w14:paraId="1EC72F17">
      <w:pPr>
        <w:pStyle w:val="3"/>
        <w:topLinePunct/>
        <w:autoSpaceDE/>
        <w:autoSpaceDN/>
        <w:spacing w:line="440" w:lineRule="atLeast"/>
        <w:jc w:val="center"/>
        <w:rPr>
          <w:rStyle w:val="62"/>
          <w:rFonts w:hint="eastAsia" w:ascii="宋体" w:hAnsi="宋体" w:eastAsia="宋体"/>
          <w:b/>
          <w:bCs w:val="0"/>
          <w:color w:val="000000" w:themeColor="text1"/>
          <w:kern w:val="56"/>
        </w:rPr>
      </w:pPr>
    </w:p>
    <w:p w14:paraId="04AB9FC4">
      <w:pPr>
        <w:pStyle w:val="3"/>
        <w:topLinePunct/>
        <w:autoSpaceDE/>
        <w:autoSpaceDN/>
        <w:spacing w:line="440" w:lineRule="atLeast"/>
        <w:jc w:val="center"/>
        <w:rPr>
          <w:rStyle w:val="62"/>
          <w:rFonts w:hint="eastAsia" w:ascii="宋体" w:hAnsi="宋体" w:eastAsia="宋体"/>
          <w:b/>
          <w:bCs w:val="0"/>
          <w:color w:val="000000" w:themeColor="text1"/>
          <w:kern w:val="56"/>
        </w:rPr>
      </w:pPr>
    </w:p>
    <w:p w14:paraId="293ECCEA">
      <w:pPr>
        <w:pStyle w:val="3"/>
        <w:topLinePunct/>
        <w:autoSpaceDE/>
        <w:autoSpaceDN/>
        <w:spacing w:line="440" w:lineRule="atLeast"/>
        <w:jc w:val="center"/>
        <w:rPr>
          <w:rStyle w:val="62"/>
          <w:rFonts w:ascii="宋体" w:hAnsi="宋体" w:eastAsia="宋体"/>
          <w:b w:val="0"/>
          <w:bCs/>
          <w:color w:val="000000" w:themeColor="text1"/>
          <w:kern w:val="56"/>
        </w:rPr>
      </w:pPr>
      <w:r>
        <w:rPr>
          <w:rStyle w:val="62"/>
          <w:rFonts w:hint="eastAsia" w:ascii="宋体" w:hAnsi="宋体" w:eastAsia="宋体"/>
          <w:b/>
          <w:bCs w:val="0"/>
          <w:color w:val="000000" w:themeColor="text1"/>
          <w:kern w:val="56"/>
        </w:rPr>
        <w:t>四、关于资格的声明函</w:t>
      </w:r>
      <w:bookmarkEnd w:id="45"/>
      <w:bookmarkEnd w:id="46"/>
    </w:p>
    <w:p w14:paraId="66B759E2">
      <w:pPr>
        <w:topLinePunct/>
        <w:autoSpaceDE/>
        <w:autoSpaceDN/>
        <w:spacing w:beforeLines="50" w:line="440" w:lineRule="atLeast"/>
        <w:rPr>
          <w:rFonts w:hint="eastAsia" w:hAnsi="宋体" w:eastAsia="宋体"/>
          <w:color w:val="000000" w:themeColor="text1"/>
          <w:spacing w:val="10"/>
          <w:kern w:val="56"/>
          <w:u w:val="single"/>
          <w:lang w:eastAsia="zh-CN"/>
        </w:rPr>
      </w:pPr>
      <w:r>
        <w:rPr>
          <w:rFonts w:hint="eastAsia" w:hAnsi="宋体"/>
          <w:color w:val="000000" w:themeColor="text1"/>
          <w:spacing w:val="10"/>
          <w:kern w:val="56"/>
        </w:rPr>
        <w:t>致：</w:t>
      </w:r>
      <w:r>
        <w:rPr>
          <w:rFonts w:hint="eastAsia" w:hAnsi="宋体"/>
          <w:color w:val="000000" w:themeColor="text1"/>
          <w:spacing w:val="10"/>
          <w:kern w:val="56"/>
          <w:u w:val="single"/>
          <w:lang w:eastAsia="zh-CN"/>
        </w:rPr>
        <w:t>广东兴东南项目管理有限公司</w:t>
      </w:r>
    </w:p>
    <w:p w14:paraId="15D5BFB3">
      <w:pPr>
        <w:topLinePunct/>
        <w:autoSpaceDE/>
        <w:autoSpaceDN/>
        <w:spacing w:line="440" w:lineRule="atLeast"/>
        <w:ind w:firstLine="650" w:firstLineChars="250"/>
        <w:jc w:val="both"/>
        <w:rPr>
          <w:rFonts w:hAnsi="宋体"/>
          <w:color w:val="000000" w:themeColor="text1"/>
          <w:spacing w:val="10"/>
          <w:kern w:val="56"/>
        </w:rPr>
      </w:pPr>
      <w:r>
        <w:rPr>
          <w:rFonts w:hint="eastAsia" w:hAnsi="宋体"/>
          <w:color w:val="000000" w:themeColor="text1"/>
          <w:spacing w:val="10"/>
          <w:kern w:val="56"/>
        </w:rPr>
        <w:t>根据贵方组织的</w:t>
      </w:r>
      <w:r>
        <w:rPr>
          <w:rFonts w:hint="eastAsia" w:hAnsi="宋体"/>
          <w:kern w:val="56"/>
          <w:u w:val="single"/>
          <w:lang w:eastAsia="zh-CN"/>
        </w:rPr>
        <w:t>2024年上莞镇蓝莓扩种项目</w:t>
      </w:r>
      <w:r>
        <w:rPr>
          <w:rFonts w:hint="eastAsia" w:hAnsi="宋体"/>
          <w:color w:val="000000" w:themeColor="text1"/>
          <w:spacing w:val="10"/>
          <w:kern w:val="56"/>
        </w:rPr>
        <w:t>（采购编号：</w:t>
      </w:r>
      <w:r>
        <w:rPr>
          <w:rFonts w:hint="eastAsia" w:hAnsi="宋体"/>
          <w:kern w:val="56"/>
          <w:u w:val="single"/>
          <w:lang w:eastAsia="zh-CN"/>
        </w:rPr>
        <w:t>GDXDN202603CS016</w:t>
      </w:r>
      <w:r>
        <w:rPr>
          <w:rFonts w:hint="eastAsia" w:hAnsi="宋体"/>
          <w:color w:val="000000" w:themeColor="text1"/>
          <w:spacing w:val="10"/>
          <w:kern w:val="56"/>
        </w:rPr>
        <w:t>）磋商邀请，本签字人愿意参加磋商。并承诺本公司（企业）的法定代表人或单位负责人与本项目其他响应供应商的法定代表人或单位负责人不为同一人且与其他响应供应商之间不存在直接控股、管理关系。所提供项目要求的货物及相关服务，证明提交的资格文件和说明是准确、真实、有效的，并已清楚磋商文件的要求及有关文件规定。</w:t>
      </w:r>
    </w:p>
    <w:p w14:paraId="58BDCDFB">
      <w:pPr>
        <w:topLinePunct/>
        <w:autoSpaceDE/>
        <w:autoSpaceDN/>
        <w:spacing w:line="440" w:lineRule="atLeast"/>
        <w:ind w:firstLine="650" w:firstLineChars="250"/>
        <w:rPr>
          <w:rFonts w:hAnsi="宋体"/>
          <w:color w:val="000000" w:themeColor="text1"/>
          <w:spacing w:val="10"/>
          <w:kern w:val="56"/>
        </w:rPr>
      </w:pPr>
    </w:p>
    <w:p w14:paraId="3E494936">
      <w:pPr>
        <w:topLinePunct/>
        <w:autoSpaceDE/>
        <w:autoSpaceDN/>
        <w:spacing w:line="360" w:lineRule="auto"/>
        <w:ind w:left="0" w:leftChars="0" w:firstLine="520" w:firstLineChars="200"/>
        <w:rPr>
          <w:rFonts w:hAnsi="宋体"/>
          <w:snapToGrid w:val="0"/>
          <w:color w:val="000000" w:themeColor="text1"/>
          <w:spacing w:val="8"/>
        </w:rPr>
      </w:pPr>
      <w:r>
        <w:rPr>
          <w:rFonts w:hint="eastAsia" w:hAnsi="宋体"/>
          <w:color w:val="000000" w:themeColor="text1"/>
          <w:spacing w:val="10"/>
        </w:rPr>
        <w:t>1.</w:t>
      </w:r>
      <w:r>
        <w:rPr>
          <w:rFonts w:hAnsi="宋体"/>
          <w:snapToGrid w:val="0"/>
          <w:color w:val="000000" w:themeColor="text1"/>
          <w:spacing w:val="8"/>
        </w:rPr>
        <w:t>提</w:t>
      </w:r>
      <w:r>
        <w:rPr>
          <w:rFonts w:hint="eastAsia" w:hAnsi="宋体"/>
          <w:color w:val="000000" w:themeColor="text1"/>
        </w:rPr>
        <w:t>供</w:t>
      </w:r>
      <w:r>
        <w:rPr>
          <w:rFonts w:hAnsi="宋体"/>
          <w:snapToGrid w:val="0"/>
          <w:color w:val="000000" w:themeColor="text1"/>
          <w:spacing w:val="8"/>
        </w:rPr>
        <w:t>有效</w:t>
      </w:r>
      <w:r>
        <w:rPr>
          <w:rFonts w:hint="eastAsia" w:hAnsi="宋体"/>
          <w:color w:val="000000" w:themeColor="text1"/>
        </w:rPr>
        <w:t>的</w:t>
      </w:r>
      <w:r>
        <w:rPr>
          <w:rFonts w:hAnsi="宋体"/>
          <w:snapToGrid w:val="0"/>
          <w:color w:val="000000" w:themeColor="text1"/>
          <w:spacing w:val="8"/>
        </w:rPr>
        <w:t>营业执照</w:t>
      </w:r>
      <w:r>
        <w:rPr>
          <w:rFonts w:hint="eastAsia" w:hAnsi="宋体"/>
          <w:snapToGrid w:val="0"/>
          <w:color w:val="000000" w:themeColor="text1"/>
          <w:spacing w:val="8"/>
        </w:rPr>
        <w:t>副本复印件</w:t>
      </w:r>
      <w:r>
        <w:rPr>
          <w:rFonts w:hAnsi="宋体"/>
          <w:snapToGrid w:val="0"/>
          <w:color w:val="000000" w:themeColor="text1"/>
          <w:spacing w:val="8"/>
        </w:rPr>
        <w:t>或事业法人登记证或身份证等相关证明文件</w:t>
      </w:r>
      <w:r>
        <w:rPr>
          <w:rFonts w:hint="eastAsia" w:hAnsi="宋体"/>
          <w:snapToGrid w:val="0"/>
          <w:color w:val="000000" w:themeColor="text1"/>
          <w:spacing w:val="8"/>
        </w:rPr>
        <w:t>。</w:t>
      </w:r>
    </w:p>
    <w:p w14:paraId="6E0160BF">
      <w:pPr>
        <w:topLinePunct/>
        <w:autoSpaceDE/>
        <w:autoSpaceDN/>
        <w:spacing w:line="360" w:lineRule="auto"/>
        <w:ind w:left="516" w:leftChars="215" w:firstLine="0" w:firstLineChars="0"/>
        <w:rPr>
          <w:rFonts w:hAnsi="宋体"/>
          <w:color w:val="000000" w:themeColor="text1"/>
          <w:spacing w:val="10"/>
        </w:rPr>
      </w:pPr>
      <w:r>
        <w:rPr>
          <w:rFonts w:hint="eastAsia" w:hAnsi="宋体"/>
          <w:color w:val="000000" w:themeColor="text1"/>
          <w:spacing w:val="10"/>
        </w:rPr>
        <w:t>2.法定代表人身份证明书或法定代表人授权委托书。</w:t>
      </w:r>
    </w:p>
    <w:p w14:paraId="4A5A40D4">
      <w:pPr>
        <w:topLinePunct/>
        <w:autoSpaceDE/>
        <w:autoSpaceDN/>
        <w:spacing w:line="440" w:lineRule="atLeast"/>
        <w:ind w:left="0" w:leftChars="0" w:firstLine="520" w:firstLineChars="200"/>
        <w:rPr>
          <w:rFonts w:hAnsi="宋体"/>
          <w:color w:val="000000" w:themeColor="text1"/>
          <w:spacing w:val="10"/>
          <w:kern w:val="56"/>
        </w:rPr>
      </w:pPr>
      <w:r>
        <w:rPr>
          <w:rFonts w:hint="eastAsia" w:hAnsi="宋体"/>
          <w:color w:val="000000" w:themeColor="text1"/>
          <w:spacing w:val="10"/>
          <w:kern w:val="56"/>
        </w:rPr>
        <w:t>3.确认符合《政府采购法》第二十二条规定的资格条件，并承诺在本次采购活动中，如有违法、违规、弄虚作假行为，所造成的损失、不良后果及法律责任，一律由我公司承担。</w:t>
      </w:r>
    </w:p>
    <w:p w14:paraId="79B1A9B0">
      <w:pPr>
        <w:topLinePunct/>
        <w:autoSpaceDE/>
        <w:autoSpaceDN/>
        <w:spacing w:line="440" w:lineRule="atLeast"/>
        <w:ind w:firstLine="520" w:firstLineChars="200"/>
        <w:rPr>
          <w:rFonts w:hAnsi="宋体"/>
          <w:color w:val="000000" w:themeColor="text1"/>
          <w:spacing w:val="10"/>
          <w:kern w:val="56"/>
        </w:rPr>
      </w:pPr>
      <w:r>
        <w:rPr>
          <w:rFonts w:hint="eastAsia" w:hAnsi="宋体"/>
          <w:color w:val="000000" w:themeColor="text1"/>
          <w:spacing w:val="10"/>
          <w:kern w:val="56"/>
        </w:rPr>
        <w:t>4.</w:t>
      </w:r>
      <w:r>
        <w:rPr>
          <w:rFonts w:hint="eastAsia" w:hAnsi="宋体"/>
          <w:color w:val="000000" w:themeColor="text1"/>
          <w:spacing w:val="10"/>
        </w:rPr>
        <w:t>本项目需要的其他资格证明文件。</w:t>
      </w:r>
    </w:p>
    <w:p w14:paraId="608D80F7">
      <w:pPr>
        <w:topLinePunct/>
        <w:autoSpaceDE/>
        <w:autoSpaceDN/>
        <w:spacing w:line="440" w:lineRule="atLeast"/>
        <w:rPr>
          <w:rFonts w:hAnsi="宋体"/>
          <w:color w:val="000000" w:themeColor="text1"/>
          <w:spacing w:val="10"/>
          <w:kern w:val="56"/>
        </w:rPr>
      </w:pPr>
    </w:p>
    <w:p w14:paraId="0970DEC8">
      <w:pPr>
        <w:topLinePunct/>
        <w:autoSpaceDE/>
        <w:autoSpaceDN/>
        <w:spacing w:line="440" w:lineRule="atLeast"/>
        <w:ind w:firstLine="520" w:firstLineChars="200"/>
        <w:rPr>
          <w:rFonts w:hAnsi="宋体"/>
          <w:color w:val="000000" w:themeColor="text1"/>
          <w:spacing w:val="10"/>
          <w:kern w:val="56"/>
        </w:rPr>
      </w:pPr>
      <w:r>
        <w:rPr>
          <w:rFonts w:hint="eastAsia" w:hAnsi="宋体"/>
          <w:color w:val="000000" w:themeColor="text1"/>
          <w:spacing w:val="10"/>
          <w:kern w:val="56"/>
        </w:rPr>
        <w:t>单位的名称和地址：</w:t>
      </w:r>
    </w:p>
    <w:p w14:paraId="3B0A5B54">
      <w:pPr>
        <w:topLinePunct/>
        <w:autoSpaceDE/>
        <w:autoSpaceDN/>
        <w:spacing w:line="440" w:lineRule="atLeast"/>
        <w:rPr>
          <w:rFonts w:hAnsi="宋体"/>
          <w:color w:val="000000" w:themeColor="text1"/>
          <w:spacing w:val="10"/>
          <w:kern w:val="56"/>
        </w:rPr>
      </w:pPr>
    </w:p>
    <w:p w14:paraId="6FF7FC0A">
      <w:pPr>
        <w:topLinePunct/>
        <w:autoSpaceDE/>
        <w:autoSpaceDN/>
        <w:spacing w:line="440" w:lineRule="atLeast"/>
        <w:rPr>
          <w:rFonts w:hAnsi="宋体"/>
          <w:color w:val="000000" w:themeColor="text1"/>
          <w:spacing w:val="10"/>
          <w:kern w:val="56"/>
        </w:rPr>
      </w:pPr>
      <w:r>
        <w:rPr>
          <w:rFonts w:hint="eastAsia" w:hAnsi="宋体"/>
          <w:color w:val="000000" w:themeColor="text1"/>
          <w:spacing w:val="10"/>
          <w:kern w:val="56"/>
        </w:rPr>
        <w:t>名</w:t>
      </w:r>
      <w:r>
        <w:rPr>
          <w:rFonts w:hAnsi="宋体"/>
          <w:color w:val="000000" w:themeColor="text1"/>
          <w:spacing w:val="10"/>
          <w:kern w:val="56"/>
        </w:rPr>
        <w:tab/>
      </w:r>
      <w:r>
        <w:rPr>
          <w:rFonts w:hint="eastAsia" w:hAnsi="宋体"/>
          <w:color w:val="000000" w:themeColor="text1"/>
          <w:spacing w:val="10"/>
          <w:kern w:val="56"/>
        </w:rPr>
        <w:t>称：</w:t>
      </w:r>
      <w:r>
        <w:rPr>
          <w:rFonts w:hAnsi="宋体"/>
          <w:color w:val="000000" w:themeColor="text1"/>
          <w:spacing w:val="10"/>
          <w:kern w:val="56"/>
        </w:rPr>
        <w:tab/>
      </w:r>
      <w:r>
        <w:rPr>
          <w:rFonts w:hint="eastAsia" w:hAnsi="宋体"/>
          <w:color w:val="000000" w:themeColor="text1"/>
          <w:spacing w:val="10"/>
          <w:kern w:val="56"/>
        </w:rPr>
        <w:t xml:space="preserve">              地</w:t>
      </w:r>
      <w:r>
        <w:rPr>
          <w:rFonts w:hAnsi="宋体"/>
          <w:color w:val="000000" w:themeColor="text1"/>
          <w:spacing w:val="10"/>
          <w:kern w:val="56"/>
        </w:rPr>
        <w:tab/>
      </w:r>
      <w:r>
        <w:rPr>
          <w:rFonts w:hint="eastAsia" w:hAnsi="宋体"/>
          <w:color w:val="000000" w:themeColor="text1"/>
          <w:spacing w:val="10"/>
          <w:kern w:val="56"/>
        </w:rPr>
        <w:t>址：</w:t>
      </w:r>
    </w:p>
    <w:p w14:paraId="69BA7F3D">
      <w:pPr>
        <w:topLinePunct/>
        <w:autoSpaceDE/>
        <w:autoSpaceDN/>
        <w:spacing w:line="440" w:lineRule="atLeast"/>
        <w:rPr>
          <w:rFonts w:hAnsi="宋体"/>
          <w:color w:val="000000" w:themeColor="text1"/>
          <w:spacing w:val="10"/>
          <w:kern w:val="56"/>
        </w:rPr>
      </w:pPr>
      <w:r>
        <w:rPr>
          <w:rFonts w:hint="eastAsia" w:hAnsi="宋体"/>
          <w:color w:val="000000" w:themeColor="text1"/>
          <w:spacing w:val="10"/>
          <w:kern w:val="56"/>
        </w:rPr>
        <w:t>电</w:t>
      </w:r>
      <w:r>
        <w:rPr>
          <w:rFonts w:hAnsi="宋体"/>
          <w:color w:val="000000" w:themeColor="text1"/>
          <w:spacing w:val="10"/>
          <w:kern w:val="56"/>
        </w:rPr>
        <w:tab/>
      </w:r>
      <w:r>
        <w:rPr>
          <w:rFonts w:hint="eastAsia" w:hAnsi="宋体"/>
          <w:color w:val="000000" w:themeColor="text1"/>
          <w:spacing w:val="10"/>
          <w:kern w:val="56"/>
        </w:rPr>
        <w:t>话：                邮</w:t>
      </w:r>
      <w:r>
        <w:rPr>
          <w:rFonts w:hAnsi="宋体"/>
          <w:color w:val="000000" w:themeColor="text1"/>
          <w:spacing w:val="10"/>
          <w:kern w:val="56"/>
        </w:rPr>
        <w:tab/>
      </w:r>
      <w:r>
        <w:rPr>
          <w:rFonts w:hint="eastAsia" w:hAnsi="宋体"/>
          <w:color w:val="000000" w:themeColor="text1"/>
          <w:spacing w:val="10"/>
          <w:kern w:val="56"/>
        </w:rPr>
        <w:t>编：</w:t>
      </w:r>
      <w:r>
        <w:rPr>
          <w:rFonts w:hAnsi="宋体"/>
          <w:color w:val="000000" w:themeColor="text1"/>
          <w:spacing w:val="10"/>
          <w:kern w:val="56"/>
        </w:rPr>
        <w:tab/>
      </w:r>
    </w:p>
    <w:p w14:paraId="5C282568">
      <w:pPr>
        <w:topLinePunct/>
        <w:autoSpaceDE/>
        <w:autoSpaceDN/>
        <w:spacing w:line="440" w:lineRule="atLeast"/>
        <w:rPr>
          <w:rFonts w:hAnsi="宋体"/>
          <w:color w:val="000000" w:themeColor="text1"/>
          <w:kern w:val="56"/>
        </w:rPr>
      </w:pPr>
    </w:p>
    <w:p w14:paraId="176AB791">
      <w:pPr>
        <w:topLinePunct/>
        <w:autoSpaceDE/>
        <w:autoSpaceDN/>
        <w:spacing w:line="440" w:lineRule="atLeast"/>
        <w:jc w:val="center"/>
        <w:rPr>
          <w:rFonts w:hAnsi="宋体"/>
          <w:color w:val="000000" w:themeColor="text1"/>
          <w:kern w:val="56"/>
          <w:sz w:val="30"/>
          <w:szCs w:val="30"/>
        </w:rPr>
      </w:pPr>
    </w:p>
    <w:p w14:paraId="43B74082">
      <w:pPr>
        <w:topLinePunct/>
        <w:autoSpaceDE/>
        <w:autoSpaceDN/>
        <w:spacing w:line="440" w:lineRule="atLeast"/>
        <w:ind w:firstLine="4680" w:firstLineChars="1950"/>
        <w:rPr>
          <w:rFonts w:hAnsi="宋体"/>
          <w:color w:val="000000" w:themeColor="text1"/>
          <w:kern w:val="56"/>
        </w:rPr>
      </w:pPr>
      <w:r>
        <w:rPr>
          <w:rFonts w:hint="eastAsia" w:hAnsi="宋体"/>
          <w:color w:val="000000" w:themeColor="text1"/>
          <w:kern w:val="56"/>
        </w:rPr>
        <w:t>响应供应商名称（公章）：</w:t>
      </w:r>
    </w:p>
    <w:p w14:paraId="33E46F72">
      <w:pPr>
        <w:topLinePunct/>
        <w:autoSpaceDE/>
        <w:autoSpaceDN/>
        <w:spacing w:line="440" w:lineRule="atLeast"/>
        <w:ind w:firstLine="3240" w:firstLineChars="1350"/>
        <w:rPr>
          <w:rFonts w:hAnsi="宋体"/>
          <w:color w:val="000000" w:themeColor="text1"/>
          <w:spacing w:val="20"/>
          <w:kern w:val="56"/>
        </w:rPr>
      </w:pPr>
      <w:r>
        <w:rPr>
          <w:rFonts w:hint="eastAsia" w:hAnsi="宋体"/>
          <w:color w:val="000000" w:themeColor="text1"/>
          <w:kern w:val="56"/>
        </w:rPr>
        <w:t>响应供应商法定代表/授权代表（签字或盖章）：</w:t>
      </w:r>
    </w:p>
    <w:p w14:paraId="0133A230">
      <w:pPr>
        <w:topLinePunct/>
        <w:autoSpaceDE/>
        <w:autoSpaceDN/>
        <w:spacing w:line="440" w:lineRule="atLeast"/>
        <w:ind w:firstLine="5880" w:firstLineChars="2450"/>
        <w:rPr>
          <w:rFonts w:hAnsi="宋体"/>
          <w:color w:val="000000" w:themeColor="text1"/>
          <w:kern w:val="56"/>
        </w:rPr>
      </w:pPr>
      <w:r>
        <w:rPr>
          <w:rFonts w:hint="eastAsia" w:hAnsi="宋体"/>
          <w:color w:val="000000" w:themeColor="text1"/>
          <w:kern w:val="56"/>
        </w:rPr>
        <w:t>日</w:t>
      </w:r>
      <w:r>
        <w:rPr>
          <w:rFonts w:hAnsi="宋体"/>
          <w:color w:val="000000" w:themeColor="text1"/>
          <w:kern w:val="56"/>
        </w:rPr>
        <w:tab/>
      </w:r>
      <w:r>
        <w:rPr>
          <w:rFonts w:hint="eastAsia" w:hAnsi="宋体"/>
          <w:color w:val="000000" w:themeColor="text1"/>
          <w:kern w:val="56"/>
        </w:rPr>
        <w:t>期：</w:t>
      </w:r>
    </w:p>
    <w:p w14:paraId="13C0E35F">
      <w:pPr>
        <w:topLinePunct/>
        <w:autoSpaceDE/>
        <w:autoSpaceDN/>
        <w:spacing w:line="440" w:lineRule="atLeast"/>
        <w:rPr>
          <w:rFonts w:hAnsi="宋体"/>
          <w:b/>
          <w:color w:val="000000" w:themeColor="text1"/>
          <w:kern w:val="56"/>
          <w:sz w:val="30"/>
          <w:szCs w:val="30"/>
        </w:rPr>
      </w:pPr>
    </w:p>
    <w:p w14:paraId="59E1F26B">
      <w:pPr>
        <w:topLinePunct/>
        <w:autoSpaceDE/>
        <w:autoSpaceDN/>
        <w:spacing w:line="440" w:lineRule="atLeast"/>
        <w:rPr>
          <w:rFonts w:hAnsi="宋体"/>
          <w:b/>
          <w:color w:val="000000" w:themeColor="text1"/>
          <w:kern w:val="56"/>
          <w:sz w:val="30"/>
          <w:szCs w:val="30"/>
        </w:rPr>
      </w:pPr>
    </w:p>
    <w:p w14:paraId="6A3CAF78">
      <w:pPr>
        <w:widowControl/>
        <w:autoSpaceDE/>
        <w:autoSpaceDN/>
        <w:adjustRightInd/>
        <w:rPr>
          <w:rStyle w:val="62"/>
          <w:rFonts w:ascii="宋体" w:hAnsi="宋体"/>
          <w:bCs w:val="0"/>
          <w:color w:val="000000" w:themeColor="text1"/>
          <w:kern w:val="56"/>
        </w:rPr>
      </w:pPr>
      <w:bookmarkStart w:id="47" w:name="_Toc498585729"/>
      <w:r>
        <w:rPr>
          <w:rStyle w:val="62"/>
          <w:rFonts w:ascii="宋体" w:hAnsi="宋体"/>
          <w:b w:val="0"/>
          <w:color w:val="000000" w:themeColor="text1"/>
          <w:kern w:val="56"/>
        </w:rPr>
        <w:br w:type="page"/>
      </w:r>
    </w:p>
    <w:p w14:paraId="08B508C0">
      <w:pPr>
        <w:pStyle w:val="3"/>
        <w:topLinePunct/>
        <w:autoSpaceDE/>
        <w:autoSpaceDN/>
        <w:spacing w:line="440" w:lineRule="atLeast"/>
        <w:ind w:right="0"/>
        <w:jc w:val="center"/>
        <w:rPr>
          <w:rStyle w:val="62"/>
          <w:rFonts w:ascii="宋体" w:hAnsi="宋体" w:eastAsia="宋体"/>
          <w:b/>
          <w:bCs w:val="0"/>
          <w:color w:val="000000" w:themeColor="text1"/>
          <w:kern w:val="56"/>
        </w:rPr>
      </w:pPr>
      <w:bookmarkStart w:id="48" w:name="_Toc197556436"/>
      <w:r>
        <w:rPr>
          <w:rStyle w:val="62"/>
          <w:rFonts w:hint="eastAsia" w:ascii="宋体" w:hAnsi="宋体" w:eastAsia="宋体"/>
          <w:b/>
          <w:bCs w:val="0"/>
          <w:color w:val="000000" w:themeColor="text1"/>
          <w:kern w:val="56"/>
        </w:rPr>
        <w:t>五、资格证明文件格式</w:t>
      </w:r>
      <w:bookmarkEnd w:id="47"/>
      <w:bookmarkEnd w:id="48"/>
    </w:p>
    <w:p w14:paraId="02F80450">
      <w:pPr>
        <w:topLinePunct/>
        <w:autoSpaceDE/>
        <w:autoSpaceDN/>
        <w:spacing w:line="336" w:lineRule="auto"/>
        <w:rPr>
          <w:rFonts w:hAnsi="宋体"/>
          <w:spacing w:val="10"/>
          <w:kern w:val="56"/>
        </w:rPr>
      </w:pPr>
      <w:r>
        <w:rPr>
          <w:rFonts w:hint="eastAsia" w:hAnsi="宋体"/>
          <w:spacing w:val="10"/>
          <w:kern w:val="56"/>
        </w:rPr>
        <w:t>主要资格证明材料：</w:t>
      </w:r>
    </w:p>
    <w:p w14:paraId="01D4B055">
      <w:pPr>
        <w:topLinePunct/>
        <w:autoSpaceDE/>
        <w:autoSpaceDN/>
        <w:spacing w:line="336" w:lineRule="auto"/>
        <w:rPr>
          <w:rFonts w:asciiTheme="minorEastAsia" w:hAnsiTheme="minorEastAsia" w:eastAsiaTheme="minorEastAsia"/>
          <w:color w:val="000000" w:themeColor="text1"/>
          <w:spacing w:val="10"/>
        </w:rPr>
      </w:pPr>
      <w:r>
        <w:rPr>
          <w:rFonts w:asciiTheme="minorEastAsia" w:hAnsiTheme="minorEastAsia" w:eastAsiaTheme="minorEastAsia"/>
          <w:color w:val="000000" w:themeColor="text1"/>
          <w:spacing w:val="10"/>
        </w:rPr>
        <w:t>1.</w:t>
      </w:r>
      <w:r>
        <w:rPr>
          <w:rFonts w:hint="eastAsia" w:asciiTheme="minorEastAsia" w:hAnsiTheme="minorEastAsia" w:eastAsiaTheme="minorEastAsia"/>
          <w:color w:val="000000" w:themeColor="text1"/>
        </w:rPr>
        <w:t>响应供应商必须是具有独立承担民事责任的能力：提供在中华人民共和国境内注册的营业执照，或事业单位法人证书，或社会团体法人登记证书，或执业许可证；依法经国务院批准免予登记的社会组织的，应提供相应文件证明其依法免予登记。若以不具有独立承担民事责任能力的分支机构投标，须取得具有法人资格的总公司的授权书，并提供总公司营业执照复印件；</w:t>
      </w:r>
    </w:p>
    <w:p w14:paraId="23008853">
      <w:pPr>
        <w:topLinePunct/>
        <w:autoSpaceDE/>
        <w:autoSpaceDN/>
        <w:spacing w:line="336" w:lineRule="auto"/>
        <w:rPr>
          <w:rFonts w:asciiTheme="minorEastAsia" w:hAnsiTheme="minorEastAsia" w:eastAsiaTheme="minorEastAsia"/>
          <w:color w:val="000000" w:themeColor="text1"/>
          <w:spacing w:val="10"/>
        </w:rPr>
      </w:pPr>
      <w:r>
        <w:rPr>
          <w:rFonts w:asciiTheme="minorEastAsia" w:hAnsiTheme="minorEastAsia" w:eastAsiaTheme="minorEastAsia"/>
          <w:color w:val="000000" w:themeColor="text1"/>
          <w:spacing w:val="10"/>
        </w:rPr>
        <w:t>2.</w:t>
      </w:r>
      <w:r>
        <w:rPr>
          <w:rFonts w:hint="eastAsia" w:asciiTheme="minorEastAsia" w:hAnsiTheme="minorEastAsia" w:eastAsiaTheme="minorEastAsia"/>
          <w:color w:val="000000" w:themeColor="text1"/>
        </w:rPr>
        <w:t>法定代表人身份证明书或法定代表人授权委托书（附身份证复印件）；</w:t>
      </w:r>
    </w:p>
    <w:p w14:paraId="121CA27C">
      <w:pPr>
        <w:topLinePunct/>
        <w:autoSpaceDE/>
        <w:autoSpaceDN/>
        <w:spacing w:line="336" w:lineRule="auto"/>
        <w:rPr>
          <w:rFonts w:asciiTheme="minorEastAsia" w:hAnsiTheme="minorEastAsia" w:eastAsiaTheme="minorEastAsia"/>
          <w:color w:val="000000" w:themeColor="text1"/>
          <w:spacing w:val="10"/>
          <w:kern w:val="56"/>
        </w:rPr>
      </w:pPr>
      <w:r>
        <w:rPr>
          <w:rFonts w:asciiTheme="minorEastAsia" w:hAnsiTheme="minorEastAsia" w:eastAsiaTheme="minorEastAsia"/>
          <w:color w:val="000000" w:themeColor="text1"/>
          <w:spacing w:val="10"/>
          <w:kern w:val="56"/>
        </w:rPr>
        <w:t>3.</w:t>
      </w:r>
      <w:r>
        <w:rPr>
          <w:rFonts w:hint="eastAsia" w:asciiTheme="minorEastAsia" w:hAnsiTheme="minorEastAsia" w:eastAsiaTheme="minorEastAsia"/>
          <w:spacing w:val="-6"/>
          <w:kern w:val="56"/>
        </w:rPr>
        <w:t>具有良好的商业信誉和健全的财务会计制度</w:t>
      </w:r>
      <w:r>
        <w:rPr>
          <w:rFonts w:hint="eastAsia" w:asciiTheme="minorEastAsia" w:hAnsiTheme="minorEastAsia" w:eastAsiaTheme="minorEastAsia"/>
        </w:rPr>
        <w:t>（按格式要求提供《资格条件承诺函》）</w:t>
      </w:r>
      <w:r>
        <w:rPr>
          <w:rFonts w:hint="eastAsia" w:asciiTheme="minorEastAsia" w:hAnsiTheme="minorEastAsia" w:eastAsiaTheme="minorEastAsia"/>
          <w:spacing w:val="-6"/>
          <w:kern w:val="56"/>
        </w:rPr>
        <w:t>；</w:t>
      </w:r>
      <w:r>
        <w:rPr>
          <w:rFonts w:hint="eastAsia" w:asciiTheme="minorEastAsia" w:hAnsiTheme="minorEastAsia" w:eastAsiaTheme="minorEastAsia"/>
          <w:color w:val="000000" w:themeColor="text1"/>
        </w:rPr>
        <w:t xml:space="preserve">   </w:t>
      </w:r>
    </w:p>
    <w:p w14:paraId="1C3B246A">
      <w:pPr>
        <w:topLinePunct/>
        <w:autoSpaceDE/>
        <w:autoSpaceDN/>
        <w:spacing w:line="336" w:lineRule="auto"/>
        <w:rPr>
          <w:rFonts w:asciiTheme="minorEastAsia" w:hAnsiTheme="minorEastAsia" w:eastAsiaTheme="minorEastAsia"/>
          <w:color w:val="000000" w:themeColor="text1"/>
          <w:spacing w:val="10"/>
          <w:kern w:val="56"/>
        </w:rPr>
      </w:pPr>
      <w:r>
        <w:rPr>
          <w:rFonts w:hint="eastAsia" w:asciiTheme="minorEastAsia" w:hAnsiTheme="minorEastAsia" w:eastAsiaTheme="minorEastAsia"/>
          <w:color w:val="000000" w:themeColor="text1"/>
          <w:spacing w:val="10"/>
          <w:kern w:val="56"/>
        </w:rPr>
        <w:t>4.</w:t>
      </w:r>
      <w:r>
        <w:rPr>
          <w:rFonts w:hint="eastAsia" w:asciiTheme="minorEastAsia" w:hAnsiTheme="minorEastAsia" w:eastAsiaTheme="minorEastAsia"/>
          <w:spacing w:val="-6"/>
          <w:kern w:val="56"/>
        </w:rPr>
        <w:t xml:space="preserve"> 具有履行合同所必需的设备和专业技术能力</w:t>
      </w:r>
      <w:r>
        <w:rPr>
          <w:rFonts w:hint="eastAsia" w:asciiTheme="minorEastAsia" w:hAnsiTheme="minorEastAsia" w:eastAsiaTheme="minorEastAsia"/>
        </w:rPr>
        <w:t>（按格式要求提供《资格条件承诺函》）；</w:t>
      </w:r>
    </w:p>
    <w:p w14:paraId="47366CF8">
      <w:pPr>
        <w:topLinePunct/>
        <w:autoSpaceDE/>
        <w:autoSpaceDN/>
        <w:spacing w:line="336" w:lineRule="auto"/>
        <w:rPr>
          <w:rFonts w:asciiTheme="minorEastAsia" w:hAnsiTheme="minorEastAsia" w:eastAsiaTheme="minorEastAsia"/>
          <w:color w:val="000000" w:themeColor="text1"/>
          <w:spacing w:val="10"/>
          <w:kern w:val="56"/>
        </w:rPr>
      </w:pPr>
      <w:r>
        <w:rPr>
          <w:rFonts w:hint="eastAsia" w:asciiTheme="minorEastAsia" w:hAnsiTheme="minorEastAsia" w:eastAsiaTheme="minorEastAsia"/>
          <w:color w:val="000000" w:themeColor="text1"/>
          <w:spacing w:val="10"/>
        </w:rPr>
        <w:t>5</w:t>
      </w:r>
      <w:r>
        <w:rPr>
          <w:rFonts w:asciiTheme="minorEastAsia" w:hAnsiTheme="minorEastAsia" w:eastAsiaTheme="minorEastAsia"/>
          <w:color w:val="000000" w:themeColor="text1"/>
          <w:spacing w:val="10"/>
        </w:rPr>
        <w:t>.</w:t>
      </w:r>
      <w:r>
        <w:rPr>
          <w:rFonts w:hint="eastAsia" w:asciiTheme="minorEastAsia" w:hAnsiTheme="minorEastAsia" w:eastAsiaTheme="minorEastAsia"/>
          <w:spacing w:val="-6"/>
          <w:kern w:val="56"/>
        </w:rPr>
        <w:t xml:space="preserve"> 有依法缴纳税收和社会保障资金的良好记录</w:t>
      </w:r>
      <w:r>
        <w:rPr>
          <w:rFonts w:hint="eastAsia" w:asciiTheme="minorEastAsia" w:hAnsiTheme="minorEastAsia" w:eastAsiaTheme="minorEastAsia"/>
        </w:rPr>
        <w:t>（按格式要求提供《资格条件承诺函》）</w:t>
      </w:r>
      <w:r>
        <w:rPr>
          <w:rFonts w:hint="eastAsia" w:asciiTheme="minorEastAsia" w:hAnsiTheme="minorEastAsia" w:eastAsiaTheme="minorEastAsia"/>
          <w:spacing w:val="-6"/>
          <w:kern w:val="56"/>
        </w:rPr>
        <w:t>；</w:t>
      </w:r>
    </w:p>
    <w:p w14:paraId="3E2CD5CA">
      <w:pPr>
        <w:topLinePunct/>
        <w:autoSpaceDE/>
        <w:autoSpaceDN/>
        <w:spacing w:line="336" w:lineRule="auto"/>
        <w:rPr>
          <w:rFonts w:asciiTheme="minorEastAsia" w:hAnsiTheme="minorEastAsia" w:eastAsiaTheme="minorEastAsia"/>
          <w:color w:val="000000" w:themeColor="text1"/>
          <w:spacing w:val="10"/>
        </w:rPr>
      </w:pPr>
      <w:r>
        <w:rPr>
          <w:rFonts w:hint="eastAsia" w:asciiTheme="minorEastAsia" w:hAnsiTheme="minorEastAsia" w:eastAsiaTheme="minorEastAsia"/>
          <w:color w:val="000000" w:themeColor="text1"/>
          <w:spacing w:val="10"/>
        </w:rPr>
        <w:t>6.</w:t>
      </w:r>
      <w:r>
        <w:rPr>
          <w:rFonts w:hint="eastAsia" w:asciiTheme="minorEastAsia" w:hAnsiTheme="minorEastAsia" w:eastAsiaTheme="minorEastAsia"/>
          <w:spacing w:val="-6"/>
          <w:kern w:val="56"/>
        </w:rPr>
        <w:t xml:space="preserve"> 参加政府采购活动前三年内，在经营活动中没有重大违法记录</w:t>
      </w:r>
      <w:r>
        <w:rPr>
          <w:rFonts w:hint="eastAsia" w:asciiTheme="minorEastAsia" w:hAnsiTheme="minorEastAsia" w:eastAsiaTheme="minorEastAsia"/>
        </w:rPr>
        <w:t>（按格式要求提供《资格条件承诺函》）</w:t>
      </w:r>
      <w:r>
        <w:rPr>
          <w:rFonts w:hint="eastAsia" w:asciiTheme="minorEastAsia" w:hAnsiTheme="minorEastAsia" w:eastAsiaTheme="minorEastAsia"/>
          <w:spacing w:val="-6"/>
          <w:kern w:val="56"/>
        </w:rPr>
        <w:t>；</w:t>
      </w:r>
    </w:p>
    <w:p w14:paraId="793A8B31">
      <w:pPr>
        <w:topLinePunct/>
        <w:autoSpaceDE/>
        <w:autoSpaceDN/>
        <w:spacing w:line="336" w:lineRule="auto"/>
        <w:rPr>
          <w:rFonts w:asciiTheme="minorEastAsia" w:hAnsiTheme="minorEastAsia" w:eastAsiaTheme="minorEastAsia"/>
        </w:rPr>
      </w:pPr>
      <w:r>
        <w:rPr>
          <w:rFonts w:hint="eastAsia" w:asciiTheme="minorEastAsia" w:hAnsiTheme="minorEastAsia" w:eastAsiaTheme="minorEastAsia"/>
          <w:color w:val="000000" w:themeColor="text1"/>
          <w:spacing w:val="10"/>
        </w:rPr>
        <w:t xml:space="preserve">7. </w:t>
      </w:r>
      <w:r>
        <w:rPr>
          <w:rFonts w:hint="eastAsia" w:asciiTheme="minorEastAsia" w:hAnsiTheme="minorEastAsia" w:eastAsiaTheme="minorEastAsia"/>
        </w:rPr>
        <w:t>单位负责人为同一人或者存在直接控股、管理关系的不同供应商，不得参加同一合同项下的政府采购活动（按格式要求提供《资格条件承诺函》）；</w:t>
      </w:r>
    </w:p>
    <w:p w14:paraId="7E2149A2">
      <w:pPr>
        <w:topLinePunct/>
        <w:autoSpaceDE/>
        <w:autoSpaceDN/>
        <w:spacing w:line="336" w:lineRule="auto"/>
        <w:rPr>
          <w:rFonts w:asciiTheme="minorEastAsia" w:hAnsiTheme="minorEastAsia" w:eastAsiaTheme="minorEastAsia"/>
        </w:rPr>
      </w:pPr>
      <w:r>
        <w:rPr>
          <w:rFonts w:hint="eastAsia" w:asciiTheme="minorEastAsia" w:hAnsiTheme="minorEastAsia" w:eastAsiaTheme="minorEastAsia"/>
        </w:rPr>
        <w:t>8. 为本项目提供整体设计、规范编制或者项目管理、监理、检测等服务的供应商，不得再参加本项目的采购活动（按格式要求提供《资格条件承诺函》）；</w:t>
      </w:r>
    </w:p>
    <w:p w14:paraId="15A72717">
      <w:pPr>
        <w:pStyle w:val="17"/>
        <w:topLinePunct/>
        <w:spacing w:line="336" w:lineRule="auto"/>
        <w:rPr>
          <w:rFonts w:ascii="宋体" w:hAnsi="宋体" w:cs="宋体"/>
          <w:kern w:val="0"/>
          <w:sz w:val="24"/>
        </w:rPr>
      </w:pPr>
      <w:r>
        <w:rPr>
          <w:rFonts w:hint="eastAsia" w:ascii="宋体" w:hAnsi="宋体" w:cs="宋体"/>
          <w:kern w:val="0"/>
          <w:sz w:val="24"/>
          <w:lang w:val="en-US" w:eastAsia="zh-CN"/>
        </w:rPr>
        <w:t>9.</w:t>
      </w:r>
      <w:r>
        <w:rPr>
          <w:rFonts w:hint="eastAsia" w:ascii="宋体" w:hAnsi="宋体" w:cs="宋体"/>
          <w:kern w:val="0"/>
          <w:sz w:val="24"/>
        </w:rPr>
        <w:t>响应供应商认为有必要提供的其他资格证明文件。</w:t>
      </w:r>
    </w:p>
    <w:p w14:paraId="7EE6E718">
      <w:pPr>
        <w:topLinePunct/>
        <w:autoSpaceDE/>
        <w:autoSpaceDN/>
        <w:spacing w:line="336" w:lineRule="auto"/>
        <w:rPr>
          <w:rFonts w:hAnsi="宋体"/>
          <w:b/>
          <w:color w:val="000000" w:themeColor="text1"/>
          <w:spacing w:val="10"/>
          <w:kern w:val="56"/>
          <w:sz w:val="21"/>
          <w:szCs w:val="21"/>
        </w:rPr>
      </w:pPr>
      <w:r>
        <w:rPr>
          <w:rFonts w:hint="eastAsia" w:hAnsi="宋体"/>
          <w:b/>
          <w:color w:val="000000" w:themeColor="text1"/>
          <w:spacing w:val="10"/>
          <w:kern w:val="56"/>
          <w:sz w:val="21"/>
          <w:szCs w:val="21"/>
        </w:rPr>
        <w:t>说明：各响应供应商按照磋商文件的要求提交以上格式（包括但不限于以上各项）的内容。</w:t>
      </w:r>
    </w:p>
    <w:p w14:paraId="144F7DC7">
      <w:pPr>
        <w:topLinePunct/>
        <w:autoSpaceDE/>
        <w:autoSpaceDN/>
        <w:spacing w:line="336" w:lineRule="auto"/>
        <w:ind w:firstLine="4680" w:firstLineChars="1950"/>
        <w:rPr>
          <w:rFonts w:hAnsi="宋体"/>
          <w:color w:val="000000" w:themeColor="text1"/>
          <w:kern w:val="56"/>
        </w:rPr>
      </w:pPr>
      <w:r>
        <w:rPr>
          <w:rFonts w:hint="eastAsia" w:hAnsi="宋体"/>
          <w:color w:val="000000" w:themeColor="text1"/>
          <w:kern w:val="56"/>
        </w:rPr>
        <w:t>响应供应商名称（公章）：</w:t>
      </w:r>
    </w:p>
    <w:p w14:paraId="6A74C265">
      <w:pPr>
        <w:topLinePunct/>
        <w:autoSpaceDE/>
        <w:autoSpaceDN/>
        <w:spacing w:line="336" w:lineRule="auto"/>
        <w:ind w:firstLine="3240" w:firstLineChars="1350"/>
        <w:rPr>
          <w:rFonts w:hAnsi="宋体"/>
          <w:color w:val="000000" w:themeColor="text1"/>
          <w:spacing w:val="20"/>
          <w:kern w:val="56"/>
        </w:rPr>
      </w:pPr>
      <w:r>
        <w:rPr>
          <w:rFonts w:hint="eastAsia" w:hAnsi="宋体"/>
          <w:color w:val="000000" w:themeColor="text1"/>
          <w:kern w:val="56"/>
        </w:rPr>
        <w:t>响应供应商法定代表/授权代表（签字或盖章）：</w:t>
      </w:r>
    </w:p>
    <w:p w14:paraId="2CC85A66">
      <w:pPr>
        <w:topLinePunct/>
        <w:autoSpaceDE/>
        <w:autoSpaceDN/>
        <w:spacing w:line="336" w:lineRule="auto"/>
        <w:ind w:firstLine="5880" w:firstLineChars="2450"/>
        <w:rPr>
          <w:rFonts w:hAnsi="宋体"/>
          <w:color w:val="000000" w:themeColor="text1"/>
          <w:kern w:val="56"/>
        </w:rPr>
      </w:pPr>
      <w:r>
        <w:rPr>
          <w:rFonts w:hint="eastAsia" w:hAnsi="宋体"/>
          <w:color w:val="000000" w:themeColor="text1"/>
          <w:kern w:val="56"/>
        </w:rPr>
        <w:t>日</w:t>
      </w:r>
      <w:r>
        <w:rPr>
          <w:rFonts w:hAnsi="宋体"/>
          <w:color w:val="000000" w:themeColor="text1"/>
          <w:kern w:val="56"/>
        </w:rPr>
        <w:tab/>
      </w:r>
      <w:r>
        <w:rPr>
          <w:rFonts w:hint="eastAsia" w:hAnsi="宋体"/>
          <w:color w:val="000000" w:themeColor="text1"/>
          <w:kern w:val="56"/>
        </w:rPr>
        <w:t>期：</w:t>
      </w:r>
    </w:p>
    <w:p w14:paraId="43E6CB45">
      <w:pPr>
        <w:widowControl/>
        <w:autoSpaceDE/>
        <w:autoSpaceDN/>
        <w:adjustRightInd/>
        <w:rPr>
          <w:rFonts w:hAnsi="宋体"/>
          <w:b/>
          <w:color w:val="000000" w:themeColor="text1"/>
          <w:kern w:val="56"/>
        </w:rPr>
      </w:pPr>
      <w:bookmarkStart w:id="49" w:name="_Toc334387034"/>
      <w:r>
        <w:rPr>
          <w:rFonts w:hAnsi="宋体"/>
          <w:b/>
          <w:color w:val="000000" w:themeColor="text1"/>
          <w:kern w:val="56"/>
        </w:rPr>
        <w:br w:type="page"/>
      </w:r>
    </w:p>
    <w:p w14:paraId="1162AEE2">
      <w:pPr>
        <w:topLinePunct/>
        <w:autoSpaceDE/>
        <w:autoSpaceDN/>
        <w:spacing w:line="360" w:lineRule="auto"/>
        <w:rPr>
          <w:rFonts w:hAnsi="宋体"/>
          <w:b/>
          <w:color w:val="000000" w:themeColor="text1"/>
          <w:spacing w:val="20"/>
          <w:kern w:val="56"/>
        </w:rPr>
      </w:pPr>
      <w:r>
        <w:rPr>
          <w:rFonts w:hint="eastAsia" w:hAnsi="宋体"/>
          <w:b/>
          <w:color w:val="000000" w:themeColor="text1"/>
          <w:kern w:val="56"/>
        </w:rPr>
        <w:t>5</w:t>
      </w:r>
      <w:r>
        <w:rPr>
          <w:rFonts w:hAnsi="宋体"/>
          <w:b/>
          <w:color w:val="000000" w:themeColor="text1"/>
          <w:kern w:val="56"/>
        </w:rPr>
        <w:t>.1</w:t>
      </w:r>
      <w:r>
        <w:rPr>
          <w:rFonts w:hint="eastAsia" w:hAnsi="宋体"/>
          <w:b/>
          <w:color w:val="000000" w:themeColor="text1"/>
          <w:kern w:val="56"/>
        </w:rPr>
        <w:t>响应</w:t>
      </w:r>
      <w:r>
        <w:rPr>
          <w:rFonts w:hint="eastAsia" w:hAnsi="宋体"/>
          <w:b/>
        </w:rPr>
        <w:t>供应商必须是具有独立承担民事责任的能力：提供在中华人民共和国境内注册的营业执照，或事业单位法人证书，或社会团体法人登记证书，或执业许可证；依法经国务院批准免予登记的社会组织的，应提供相应文件证明其依法免予登记。若以不具有独立承担民事责任能力的分支机构投标，须取得具有法人资格的总公司的授权书，并提供总公司营业执照复印件；</w:t>
      </w:r>
    </w:p>
    <w:p w14:paraId="1269AA3B">
      <w:pPr>
        <w:topLinePunct/>
        <w:autoSpaceDE/>
        <w:autoSpaceDN/>
        <w:spacing w:line="440" w:lineRule="atLeast"/>
        <w:rPr>
          <w:rFonts w:hAnsi="宋体"/>
          <w:color w:val="000000" w:themeColor="text1"/>
          <w:spacing w:val="20"/>
          <w:kern w:val="56"/>
        </w:rPr>
      </w:pPr>
      <w:r>
        <w:rPr>
          <w:rFonts w:hAnsi="宋体"/>
          <w:color w:val="000000" w:themeColor="text1"/>
          <w:spacing w:val="20"/>
          <w:kern w:val="56"/>
        </w:rPr>
        <w:br w:type="page"/>
      </w:r>
      <w:r>
        <w:rPr>
          <w:rFonts w:hint="eastAsia" w:hAnsi="宋体"/>
          <w:b/>
          <w:color w:val="000000" w:themeColor="text1"/>
          <w:spacing w:val="10"/>
          <w:kern w:val="56"/>
        </w:rPr>
        <w:t>5</w:t>
      </w:r>
      <w:r>
        <w:rPr>
          <w:rFonts w:hAnsi="宋体"/>
          <w:b/>
          <w:color w:val="000000" w:themeColor="text1"/>
          <w:spacing w:val="10"/>
          <w:kern w:val="56"/>
        </w:rPr>
        <w:t xml:space="preserve">.2 </w:t>
      </w:r>
      <w:r>
        <w:rPr>
          <w:rFonts w:hint="eastAsia" w:hAnsi="宋体"/>
          <w:b/>
          <w:color w:val="000000" w:themeColor="text1"/>
          <w:spacing w:val="10"/>
          <w:kern w:val="56"/>
        </w:rPr>
        <w:t>法定代表人资格证明书和法定代表人授权委托书格式。</w:t>
      </w:r>
    </w:p>
    <w:bookmarkEnd w:id="49"/>
    <w:p w14:paraId="1240A22E">
      <w:pPr>
        <w:topLinePunct/>
        <w:autoSpaceDE/>
        <w:autoSpaceDN/>
        <w:spacing w:line="360" w:lineRule="auto"/>
        <w:rPr>
          <w:rFonts w:hAnsi="宋体"/>
          <w:b/>
          <w:color w:val="000000" w:themeColor="text1"/>
          <w:spacing w:val="10"/>
        </w:rPr>
      </w:pPr>
    </w:p>
    <w:p w14:paraId="4AC62448">
      <w:pPr>
        <w:topLinePunct/>
        <w:autoSpaceDE/>
        <w:autoSpaceDN/>
        <w:spacing w:line="360" w:lineRule="auto"/>
        <w:rPr>
          <w:rFonts w:hAnsi="宋体"/>
          <w:b/>
          <w:color w:val="000000" w:themeColor="text1"/>
          <w:spacing w:val="10"/>
        </w:rPr>
      </w:pPr>
      <w:r>
        <w:rPr>
          <w:rFonts w:hint="eastAsia" w:hAnsi="宋体"/>
          <w:b/>
          <w:color w:val="000000" w:themeColor="text1"/>
          <w:spacing w:val="10"/>
        </w:rPr>
        <w:t>5</w:t>
      </w:r>
      <w:r>
        <w:rPr>
          <w:rFonts w:hAnsi="宋体"/>
          <w:b/>
          <w:color w:val="000000" w:themeColor="text1"/>
          <w:spacing w:val="10"/>
        </w:rPr>
        <w:t xml:space="preserve">.2.1 </w:t>
      </w:r>
      <w:r>
        <w:rPr>
          <w:rFonts w:hint="eastAsia" w:hAnsi="宋体"/>
          <w:b/>
          <w:color w:val="000000" w:themeColor="text1"/>
          <w:spacing w:val="10"/>
        </w:rPr>
        <w:t>法定代表人资格证明书</w:t>
      </w:r>
    </w:p>
    <w:p w14:paraId="16D5AFDE">
      <w:pPr>
        <w:topLinePunct/>
        <w:spacing w:line="360" w:lineRule="auto"/>
        <w:jc w:val="center"/>
        <w:rPr>
          <w:rFonts w:hAnsi="宋体"/>
          <w:b/>
        </w:rPr>
      </w:pPr>
      <w:r>
        <w:rPr>
          <w:rFonts w:hint="eastAsia" w:hAnsi="宋体"/>
          <w:b/>
        </w:rPr>
        <w:t>法定代表人证明书</w:t>
      </w:r>
    </w:p>
    <w:p w14:paraId="175404C2">
      <w:pPr>
        <w:topLinePunct/>
        <w:spacing w:line="360" w:lineRule="auto"/>
        <w:rPr>
          <w:rFonts w:hAnsi="宋体"/>
          <w:bCs/>
          <w:u w:val="single"/>
        </w:rPr>
      </w:pPr>
    </w:p>
    <w:p w14:paraId="55A480F4">
      <w:pPr>
        <w:topLinePunct/>
        <w:spacing w:line="360" w:lineRule="auto"/>
        <w:rPr>
          <w:rFonts w:hAnsi="宋体"/>
          <w:bCs/>
        </w:rPr>
      </w:pPr>
      <w:r>
        <w:rPr>
          <w:rFonts w:hint="eastAsia" w:hAnsi="宋体"/>
          <w:bCs/>
          <w:u w:val="single"/>
        </w:rPr>
        <w:t xml:space="preserve">                 </w:t>
      </w:r>
      <w:r>
        <w:rPr>
          <w:rFonts w:hint="eastAsia" w:hAnsi="宋体"/>
          <w:bCs/>
        </w:rPr>
        <w:t>现任我单位</w:t>
      </w:r>
      <w:r>
        <w:rPr>
          <w:rFonts w:hint="eastAsia" w:hAnsi="宋体"/>
          <w:bCs/>
          <w:u w:val="single"/>
        </w:rPr>
        <w:t xml:space="preserve">                  </w:t>
      </w:r>
      <w:r>
        <w:rPr>
          <w:rFonts w:hint="eastAsia" w:hAnsi="宋体"/>
          <w:bCs/>
        </w:rPr>
        <w:t xml:space="preserve"> 职务，为法定代表人，特此证明。</w:t>
      </w:r>
    </w:p>
    <w:p w14:paraId="476D130B">
      <w:pPr>
        <w:topLinePunct/>
        <w:spacing w:line="360" w:lineRule="auto"/>
        <w:rPr>
          <w:rFonts w:hAnsi="宋体"/>
          <w:bCs/>
        </w:rPr>
      </w:pPr>
      <w:r>
        <w:rPr>
          <w:rFonts w:hint="eastAsia" w:hAnsi="宋体"/>
          <w:bCs/>
        </w:rPr>
        <w:t>有效期限：</w:t>
      </w:r>
      <w:r>
        <w:rPr>
          <w:rFonts w:hint="eastAsia" w:hAnsi="宋体"/>
          <w:bCs/>
          <w:u w:val="single"/>
        </w:rPr>
        <w:t xml:space="preserve">                             </w:t>
      </w:r>
    </w:p>
    <w:p w14:paraId="0E4F4C0C">
      <w:pPr>
        <w:topLinePunct/>
        <w:spacing w:line="360" w:lineRule="auto"/>
        <w:rPr>
          <w:rFonts w:hAnsi="宋体"/>
          <w:bCs/>
        </w:rPr>
      </w:pPr>
      <w:r>
        <w:rPr>
          <w:rFonts w:hint="eastAsia" w:hAnsi="宋体"/>
          <w:bCs/>
        </w:rPr>
        <w:t>附：代表人性别：</w:t>
      </w:r>
      <w:r>
        <w:rPr>
          <w:rFonts w:hint="eastAsia" w:hAnsi="宋体"/>
          <w:bCs/>
          <w:u w:val="single"/>
        </w:rPr>
        <w:t xml:space="preserve">            </w:t>
      </w:r>
      <w:r>
        <w:rPr>
          <w:rFonts w:hint="eastAsia" w:hAnsi="宋体"/>
          <w:bCs/>
        </w:rPr>
        <w:t>年龄：</w:t>
      </w:r>
      <w:r>
        <w:rPr>
          <w:rFonts w:hint="eastAsia" w:hAnsi="宋体"/>
          <w:bCs/>
          <w:u w:val="single"/>
        </w:rPr>
        <w:t xml:space="preserve">       </w:t>
      </w:r>
      <w:r>
        <w:rPr>
          <w:rFonts w:hint="eastAsia" w:hAnsi="宋体"/>
          <w:bCs/>
        </w:rPr>
        <w:t>身份证号码：_________</w:t>
      </w:r>
      <w:r>
        <w:rPr>
          <w:rFonts w:hint="eastAsia" w:hAnsi="宋体"/>
          <w:bCs/>
          <w:u w:val="single"/>
        </w:rPr>
        <w:t xml:space="preserve">                   </w:t>
      </w:r>
      <w:r>
        <w:rPr>
          <w:rFonts w:hint="eastAsia" w:hAnsi="宋体"/>
          <w:bCs/>
        </w:rPr>
        <w:t xml:space="preserve"> </w:t>
      </w:r>
    </w:p>
    <w:p w14:paraId="67022721">
      <w:pPr>
        <w:topLinePunct/>
        <w:spacing w:line="360" w:lineRule="auto"/>
        <w:rPr>
          <w:rFonts w:hAnsi="宋体"/>
          <w:bCs/>
        </w:rPr>
      </w:pPr>
      <w:r>
        <w:rPr>
          <w:rFonts w:hint="eastAsia" w:hAnsi="宋体"/>
          <w:bCs/>
        </w:rPr>
        <w:t>注册号码：</w:t>
      </w:r>
      <w:r>
        <w:rPr>
          <w:rFonts w:hint="eastAsia" w:hAnsi="宋体"/>
          <w:bCs/>
          <w:u w:val="single"/>
        </w:rPr>
        <w:t xml:space="preserve">                       </w:t>
      </w:r>
      <w:r>
        <w:rPr>
          <w:rFonts w:hint="eastAsia" w:hAnsi="宋体"/>
          <w:bCs/>
        </w:rPr>
        <w:t xml:space="preserve"> 企业类型：______________________________</w:t>
      </w:r>
    </w:p>
    <w:p w14:paraId="331A3930">
      <w:pPr>
        <w:topLinePunct/>
        <w:spacing w:line="360" w:lineRule="auto"/>
        <w:rPr>
          <w:rFonts w:hAnsi="宋体"/>
          <w:b/>
          <w:u w:val="single"/>
        </w:rPr>
      </w:pPr>
      <w:r>
        <w:rPr>
          <w:rFonts w:hint="eastAsia" w:hAnsi="宋体"/>
          <w:bCs/>
        </w:rPr>
        <w:t>经营范围：</w:t>
      </w:r>
      <w:r>
        <w:rPr>
          <w:rFonts w:hint="eastAsia" w:hAnsi="宋体"/>
          <w:b/>
          <w:u w:val="single"/>
        </w:rPr>
        <w:t xml:space="preserve">                                                     </w:t>
      </w:r>
      <w:r>
        <w:rPr>
          <w:rFonts w:hint="eastAsia" w:hAnsi="宋体"/>
        </w:rPr>
        <w:t>。</w:t>
      </w:r>
    </w:p>
    <w:p w14:paraId="035C753F">
      <w:pPr>
        <w:topLinePunct/>
        <w:spacing w:line="360" w:lineRule="auto"/>
        <w:rPr>
          <w:rFonts w:hAnsi="宋体"/>
          <w:b/>
        </w:rPr>
      </w:pPr>
    </w:p>
    <w:p w14:paraId="695398A1">
      <w:pPr>
        <w:topLinePunct/>
        <w:spacing w:line="360" w:lineRule="auto"/>
        <w:rPr>
          <w:rFonts w:hAnsi="宋体"/>
          <w:b/>
        </w:rPr>
      </w:pPr>
    </w:p>
    <w:p w14:paraId="1E70719E">
      <w:pPr>
        <w:topLinePunct/>
        <w:spacing w:line="360" w:lineRule="auto"/>
        <w:rPr>
          <w:rFonts w:hAnsi="宋体"/>
        </w:rPr>
      </w:pPr>
    </w:p>
    <w:p w14:paraId="7FB8C34B">
      <w:pPr>
        <w:topLinePunct/>
        <w:spacing w:line="360" w:lineRule="auto"/>
        <w:rPr>
          <w:rFonts w:hAnsi="宋体"/>
        </w:rPr>
      </w:pPr>
      <w:r>
        <w:rPr>
          <w:rFonts w:hint="eastAsia" w:hAnsi="宋体"/>
        </w:rPr>
        <w:t>响应供应商（盖章）：</w:t>
      </w:r>
    </w:p>
    <w:p w14:paraId="505443BE">
      <w:pPr>
        <w:topLinePunct/>
        <w:spacing w:line="360" w:lineRule="auto"/>
        <w:rPr>
          <w:rFonts w:hAnsi="宋体"/>
        </w:rPr>
      </w:pPr>
      <w:r>
        <w:rPr>
          <w:rFonts w:hint="eastAsia" w:hAnsi="宋体"/>
        </w:rPr>
        <w:t>地        址：</w:t>
      </w:r>
    </w:p>
    <w:p w14:paraId="1B6BE568">
      <w:pPr>
        <w:tabs>
          <w:tab w:val="left" w:pos="3780"/>
        </w:tabs>
        <w:topLinePunct/>
        <w:spacing w:line="360" w:lineRule="auto"/>
        <w:rPr>
          <w:rFonts w:hAnsi="宋体"/>
        </w:rPr>
      </w:pPr>
      <w:r>
        <w:rPr>
          <w:rFonts w:hint="eastAsia" w:hAnsi="宋体"/>
        </w:rPr>
        <w:t>法定代表人（签字或盖章）：</w:t>
      </w:r>
    </w:p>
    <w:p w14:paraId="3A14A864">
      <w:pPr>
        <w:tabs>
          <w:tab w:val="left" w:pos="3885"/>
        </w:tabs>
        <w:topLinePunct/>
        <w:spacing w:line="360" w:lineRule="auto"/>
        <w:rPr>
          <w:rFonts w:hAnsi="宋体"/>
        </w:rPr>
      </w:pPr>
      <w:r>
        <w:rPr>
          <w:rFonts w:hint="eastAsia" w:hAnsi="宋体"/>
        </w:rPr>
        <w:t>职        务：</w:t>
      </w:r>
    </w:p>
    <w:p w14:paraId="2286D858">
      <w:pPr>
        <w:topLinePunct/>
        <w:spacing w:line="360" w:lineRule="auto"/>
        <w:rPr>
          <w:rFonts w:hAnsi="宋体"/>
          <w:b/>
        </w:rPr>
      </w:pPr>
    </w:p>
    <w:p w14:paraId="5036CE5B">
      <w:pPr>
        <w:topLinePunct/>
        <w:spacing w:line="360" w:lineRule="auto"/>
        <w:ind w:firstLine="2289" w:firstLineChars="950"/>
        <w:rPr>
          <w:rFonts w:hAnsi="宋体"/>
          <w:b/>
        </w:rPr>
      </w:pPr>
      <w:r>
        <w:rPr>
          <w:rFonts w:hint="eastAsia" w:hAnsi="宋体"/>
          <w:b/>
        </w:rPr>
        <w:t>（后附法定代表人的身份证正反面复印件）</w:t>
      </w:r>
    </w:p>
    <w:p w14:paraId="7FB33E9B">
      <w:pPr>
        <w:topLinePunct/>
        <w:spacing w:line="360" w:lineRule="auto"/>
        <w:ind w:firstLine="2289" w:firstLineChars="950"/>
        <w:rPr>
          <w:rFonts w:hAnsi="宋体"/>
          <w:b/>
        </w:rPr>
      </w:pPr>
    </w:p>
    <w:p w14:paraId="1E062811">
      <w:pPr>
        <w:topLinePunct/>
        <w:spacing w:line="360" w:lineRule="auto"/>
        <w:ind w:firstLine="2289" w:firstLineChars="950"/>
        <w:rPr>
          <w:rFonts w:hAnsi="宋体"/>
          <w:b/>
        </w:rPr>
      </w:pPr>
    </w:p>
    <w:p w14:paraId="18B6152E">
      <w:pPr>
        <w:topLinePunct/>
        <w:spacing w:line="360" w:lineRule="auto"/>
        <w:rPr>
          <w:rFonts w:hAnsi="宋体"/>
        </w:rPr>
      </w:pPr>
      <w:r>
        <w:rPr>
          <w:rFonts w:hint="eastAsia" w:hAnsi="宋体"/>
        </w:rPr>
        <w:t>说明：1.法定代表人签署响应文件时需提供。</w:t>
      </w:r>
    </w:p>
    <w:p w14:paraId="73C5E726">
      <w:pPr>
        <w:topLinePunct/>
        <w:autoSpaceDE/>
        <w:autoSpaceDN/>
        <w:spacing w:line="360" w:lineRule="auto"/>
        <w:rPr>
          <w:rFonts w:hAnsi="宋体"/>
          <w:b/>
          <w:color w:val="000000" w:themeColor="text1"/>
          <w:sz w:val="28"/>
          <w:szCs w:val="28"/>
        </w:rPr>
      </w:pPr>
    </w:p>
    <w:p w14:paraId="63E22655">
      <w:pPr>
        <w:topLinePunct/>
        <w:autoSpaceDE/>
        <w:autoSpaceDN/>
        <w:spacing w:line="360" w:lineRule="auto"/>
        <w:rPr>
          <w:rFonts w:hAnsi="宋体"/>
          <w:b/>
          <w:color w:val="000000" w:themeColor="text1"/>
          <w:sz w:val="28"/>
          <w:szCs w:val="28"/>
        </w:rPr>
      </w:pPr>
    </w:p>
    <w:p w14:paraId="0732D765">
      <w:pPr>
        <w:topLinePunct/>
        <w:autoSpaceDE/>
        <w:autoSpaceDN/>
        <w:spacing w:line="360" w:lineRule="auto"/>
        <w:rPr>
          <w:rFonts w:hAnsi="宋体"/>
          <w:b/>
          <w:color w:val="000000" w:themeColor="text1"/>
          <w:sz w:val="28"/>
          <w:szCs w:val="28"/>
        </w:rPr>
      </w:pPr>
    </w:p>
    <w:p w14:paraId="46B72942">
      <w:pPr>
        <w:topLinePunct/>
        <w:autoSpaceDE/>
        <w:autoSpaceDN/>
        <w:spacing w:line="360" w:lineRule="auto"/>
        <w:rPr>
          <w:rFonts w:hAnsi="宋体"/>
          <w:b/>
          <w:color w:val="000000" w:themeColor="text1"/>
          <w:sz w:val="28"/>
          <w:szCs w:val="28"/>
        </w:rPr>
      </w:pPr>
    </w:p>
    <w:p w14:paraId="1D07037C">
      <w:pPr>
        <w:topLinePunct/>
        <w:autoSpaceDE/>
        <w:autoSpaceDN/>
        <w:spacing w:line="360" w:lineRule="auto"/>
        <w:rPr>
          <w:rFonts w:hAnsi="宋体"/>
          <w:b/>
          <w:color w:val="000000" w:themeColor="text1"/>
          <w:sz w:val="28"/>
          <w:szCs w:val="28"/>
        </w:rPr>
      </w:pPr>
    </w:p>
    <w:p w14:paraId="5E29B51D">
      <w:pPr>
        <w:topLinePunct/>
        <w:autoSpaceDE/>
        <w:autoSpaceDN/>
        <w:spacing w:line="360" w:lineRule="auto"/>
        <w:rPr>
          <w:rFonts w:hAnsi="宋体"/>
          <w:b/>
          <w:color w:val="000000" w:themeColor="text1"/>
          <w:sz w:val="28"/>
          <w:szCs w:val="28"/>
        </w:rPr>
      </w:pPr>
    </w:p>
    <w:p w14:paraId="21CFA06A">
      <w:pPr>
        <w:widowControl/>
        <w:autoSpaceDE/>
        <w:autoSpaceDN/>
        <w:adjustRightInd/>
        <w:rPr>
          <w:rFonts w:hAnsi="宋体"/>
          <w:b/>
          <w:color w:val="000000" w:themeColor="text1"/>
          <w:spacing w:val="10"/>
        </w:rPr>
      </w:pPr>
      <w:r>
        <w:rPr>
          <w:rFonts w:hAnsi="宋体"/>
          <w:b/>
          <w:color w:val="000000" w:themeColor="text1"/>
          <w:spacing w:val="10"/>
        </w:rPr>
        <w:br w:type="page"/>
      </w:r>
    </w:p>
    <w:p w14:paraId="1B22BAC2">
      <w:pPr>
        <w:widowControl/>
        <w:topLinePunct/>
        <w:autoSpaceDE/>
        <w:autoSpaceDN/>
        <w:adjustRightInd/>
        <w:rPr>
          <w:rFonts w:hAnsi="宋体"/>
          <w:b/>
          <w:color w:val="000000" w:themeColor="text1"/>
          <w:spacing w:val="10"/>
        </w:rPr>
      </w:pPr>
      <w:r>
        <w:rPr>
          <w:rFonts w:hint="eastAsia" w:hAnsi="宋体"/>
          <w:b/>
          <w:color w:val="000000" w:themeColor="text1"/>
          <w:spacing w:val="10"/>
        </w:rPr>
        <w:t>5</w:t>
      </w:r>
      <w:r>
        <w:rPr>
          <w:rFonts w:hAnsi="宋体"/>
          <w:b/>
          <w:color w:val="000000" w:themeColor="text1"/>
          <w:spacing w:val="10"/>
        </w:rPr>
        <w:t>.2</w:t>
      </w:r>
      <w:r>
        <w:rPr>
          <w:rFonts w:hint="eastAsia" w:hAnsi="宋体"/>
          <w:b/>
          <w:color w:val="000000" w:themeColor="text1"/>
          <w:spacing w:val="10"/>
        </w:rPr>
        <w:t>.2法定代表人授权委托书格式</w:t>
      </w:r>
    </w:p>
    <w:p w14:paraId="1F5E0986">
      <w:pPr>
        <w:pStyle w:val="23"/>
        <w:topLinePunct/>
        <w:spacing w:beforeLines="100"/>
        <w:jc w:val="center"/>
        <w:rPr>
          <w:rFonts w:hAnsi="宋体"/>
          <w:b/>
          <w:color w:val="000000" w:themeColor="text1"/>
          <w:szCs w:val="24"/>
        </w:rPr>
      </w:pPr>
      <w:r>
        <w:rPr>
          <w:rFonts w:hint="eastAsia" w:hAnsi="宋体"/>
          <w:b/>
          <w:color w:val="000000" w:themeColor="text1"/>
          <w:szCs w:val="24"/>
        </w:rPr>
        <w:t>法定代表人授权书</w:t>
      </w:r>
    </w:p>
    <w:p w14:paraId="65FB7F8C">
      <w:pPr>
        <w:pStyle w:val="23"/>
        <w:topLinePunct/>
        <w:ind w:firstLine="0"/>
        <w:rPr>
          <w:rFonts w:hint="eastAsia" w:hAnsi="宋体" w:eastAsia="宋体"/>
          <w:b/>
          <w:color w:val="000000" w:themeColor="text1"/>
          <w:szCs w:val="24"/>
          <w:lang w:eastAsia="zh-CN"/>
        </w:rPr>
      </w:pPr>
      <w:r>
        <w:rPr>
          <w:rFonts w:hint="eastAsia" w:hAnsi="宋体"/>
          <w:color w:val="000000" w:themeColor="text1"/>
          <w:szCs w:val="24"/>
        </w:rPr>
        <w:t>致：</w:t>
      </w:r>
      <w:r>
        <w:rPr>
          <w:rFonts w:hint="eastAsia" w:hAnsi="宋体"/>
          <w:color w:val="000000" w:themeColor="text1"/>
          <w:spacing w:val="20"/>
          <w:u w:val="single"/>
          <w:lang w:eastAsia="zh-CN"/>
        </w:rPr>
        <w:t>广东兴东南项目管理有限公司</w:t>
      </w:r>
    </w:p>
    <w:p w14:paraId="32DBB6CF">
      <w:pPr>
        <w:pStyle w:val="23"/>
        <w:topLinePunct/>
        <w:ind w:firstLine="480" w:firstLineChars="200"/>
        <w:rPr>
          <w:rFonts w:hAnsi="宋体"/>
          <w:szCs w:val="24"/>
        </w:rPr>
      </w:pPr>
      <w:r>
        <w:rPr>
          <w:rFonts w:hint="eastAsia" w:hAnsi="宋体"/>
          <w:szCs w:val="24"/>
        </w:rPr>
        <w:t>本授权书声明：</w:t>
      </w:r>
      <w:r>
        <w:rPr>
          <w:rFonts w:hint="eastAsia" w:hAnsi="宋体"/>
          <w:szCs w:val="24"/>
          <w:u w:val="single"/>
        </w:rPr>
        <w:t xml:space="preserve">           </w:t>
      </w:r>
      <w:r>
        <w:rPr>
          <w:rFonts w:hint="eastAsia" w:hAnsi="宋体"/>
          <w:szCs w:val="24"/>
        </w:rPr>
        <w:t>是注册于</w:t>
      </w:r>
      <w:r>
        <w:rPr>
          <w:rFonts w:hint="eastAsia" w:hAnsi="宋体"/>
          <w:szCs w:val="24"/>
          <w:u w:val="single"/>
        </w:rPr>
        <w:t xml:space="preserve">（国家或地区）  </w:t>
      </w:r>
      <w:r>
        <w:rPr>
          <w:rFonts w:hint="eastAsia" w:hAnsi="宋体"/>
          <w:szCs w:val="24"/>
        </w:rPr>
        <w:t>的</w:t>
      </w:r>
      <w:r>
        <w:rPr>
          <w:rFonts w:hint="eastAsia" w:hAnsi="宋体"/>
          <w:szCs w:val="24"/>
          <w:u w:val="single"/>
        </w:rPr>
        <w:t xml:space="preserve">（响应供应商名称）     </w:t>
      </w:r>
      <w:r>
        <w:rPr>
          <w:rFonts w:hint="eastAsia" w:hAnsi="宋体"/>
          <w:szCs w:val="24"/>
        </w:rPr>
        <w:t>的法定代表人，现任</w:t>
      </w:r>
      <w:r>
        <w:rPr>
          <w:rFonts w:hint="eastAsia" w:hAnsi="宋体"/>
          <w:szCs w:val="24"/>
          <w:u w:val="single"/>
        </w:rPr>
        <w:t xml:space="preserve">        </w:t>
      </w:r>
      <w:r>
        <w:rPr>
          <w:rFonts w:hint="eastAsia" w:hAnsi="宋体"/>
          <w:szCs w:val="24"/>
        </w:rPr>
        <w:t>职务，有效证件号码：</w:t>
      </w:r>
      <w:r>
        <w:rPr>
          <w:rFonts w:hint="eastAsia" w:hAnsi="宋体"/>
          <w:szCs w:val="24"/>
          <w:u w:val="single"/>
        </w:rPr>
        <w:t xml:space="preserve">                            </w:t>
      </w:r>
      <w:r>
        <w:rPr>
          <w:rFonts w:hint="eastAsia" w:hAnsi="宋体"/>
          <w:szCs w:val="24"/>
        </w:rPr>
        <w:t>。现授权</w:t>
      </w:r>
      <w:r>
        <w:rPr>
          <w:rFonts w:hint="eastAsia" w:hAnsi="宋体"/>
          <w:szCs w:val="24"/>
          <w:u w:val="single"/>
        </w:rPr>
        <w:t xml:space="preserve">    （姓名、职务）    </w:t>
      </w:r>
      <w:r>
        <w:rPr>
          <w:rFonts w:hint="eastAsia" w:hAnsi="宋体"/>
          <w:szCs w:val="24"/>
        </w:rPr>
        <w:t>作为我公司的全权代理人，就</w:t>
      </w:r>
      <w:r>
        <w:rPr>
          <w:rFonts w:hint="eastAsia" w:hAnsi="宋体"/>
          <w:u w:val="single"/>
        </w:rPr>
        <w:t xml:space="preserve">                     </w:t>
      </w:r>
      <w:r>
        <w:rPr>
          <w:rFonts w:hint="eastAsia" w:hAnsi="宋体"/>
          <w:spacing w:val="20"/>
        </w:rPr>
        <w:t>（采购编号：</w:t>
      </w:r>
      <w:r>
        <w:rPr>
          <w:rFonts w:hint="eastAsia" w:hAnsi="宋体" w:cs="新宋体.."/>
          <w:u w:val="single"/>
        </w:rPr>
        <w:t xml:space="preserve">            </w:t>
      </w:r>
      <w:r>
        <w:rPr>
          <w:rFonts w:hint="eastAsia" w:hAnsi="宋体"/>
          <w:spacing w:val="20"/>
        </w:rPr>
        <w:t>）</w:t>
      </w:r>
      <w:r>
        <w:rPr>
          <w:rFonts w:hint="eastAsia" w:hAnsi="宋体"/>
          <w:szCs w:val="24"/>
        </w:rPr>
        <w:t>的报价和合同执行，以我方的名义处理一切与之有关的事宜。</w:t>
      </w:r>
    </w:p>
    <w:p w14:paraId="65A3010E">
      <w:pPr>
        <w:topLinePunct/>
        <w:spacing w:line="360" w:lineRule="auto"/>
        <w:ind w:firstLine="480" w:firstLineChars="200"/>
        <w:rPr>
          <w:rFonts w:hAnsi="宋体"/>
        </w:rPr>
      </w:pPr>
      <w:r>
        <w:rPr>
          <w:rFonts w:hint="eastAsia" w:hAnsi="宋体"/>
        </w:rPr>
        <w:t>本授权书于</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日签字生效，特此声明。</w:t>
      </w:r>
    </w:p>
    <w:p w14:paraId="2B87D713">
      <w:pPr>
        <w:topLinePunct/>
        <w:spacing w:line="360" w:lineRule="auto"/>
        <w:rPr>
          <w:rFonts w:hAnsi="宋体"/>
        </w:rPr>
      </w:pPr>
    </w:p>
    <w:p w14:paraId="371CEF9B">
      <w:pPr>
        <w:topLinePunct/>
        <w:spacing w:line="360" w:lineRule="auto"/>
        <w:rPr>
          <w:rFonts w:hAnsi="宋体"/>
          <w:b/>
        </w:rPr>
      </w:pPr>
    </w:p>
    <w:p w14:paraId="368B1674">
      <w:pPr>
        <w:topLinePunct/>
        <w:spacing w:line="360" w:lineRule="auto"/>
        <w:rPr>
          <w:rFonts w:hAnsi="宋体"/>
        </w:rPr>
      </w:pPr>
    </w:p>
    <w:p w14:paraId="64864F74">
      <w:pPr>
        <w:topLinePunct/>
        <w:spacing w:line="360" w:lineRule="auto"/>
        <w:rPr>
          <w:rFonts w:hAnsi="宋体"/>
        </w:rPr>
      </w:pPr>
    </w:p>
    <w:p w14:paraId="5815383B">
      <w:pPr>
        <w:topLinePunct/>
        <w:spacing w:line="360" w:lineRule="auto"/>
        <w:ind w:left="5256" w:leftChars="2190"/>
        <w:rPr>
          <w:rFonts w:hAnsi="宋体"/>
        </w:rPr>
      </w:pPr>
      <w:r>
        <w:rPr>
          <w:rFonts w:hint="eastAsia" w:hAnsi="宋体"/>
        </w:rPr>
        <w:t>响应供应商（盖章）：</w:t>
      </w:r>
    </w:p>
    <w:p w14:paraId="232A83FA">
      <w:pPr>
        <w:topLinePunct/>
        <w:spacing w:line="360" w:lineRule="auto"/>
        <w:ind w:left="5256" w:leftChars="2190"/>
        <w:rPr>
          <w:rFonts w:hAnsi="宋体"/>
        </w:rPr>
      </w:pPr>
      <w:r>
        <w:rPr>
          <w:rFonts w:hint="eastAsia" w:hAnsi="宋体"/>
        </w:rPr>
        <w:t>地        址：</w:t>
      </w:r>
    </w:p>
    <w:p w14:paraId="1DA67EB0">
      <w:pPr>
        <w:tabs>
          <w:tab w:val="left" w:pos="3780"/>
        </w:tabs>
        <w:topLinePunct/>
        <w:spacing w:line="360" w:lineRule="auto"/>
        <w:ind w:left="5256" w:leftChars="2190"/>
        <w:rPr>
          <w:rFonts w:hAnsi="宋体"/>
        </w:rPr>
      </w:pPr>
      <w:r>
        <w:rPr>
          <w:rFonts w:hint="eastAsia" w:hAnsi="宋体"/>
        </w:rPr>
        <w:t>法定代表人（签字或盖章）：</w:t>
      </w:r>
    </w:p>
    <w:p w14:paraId="636E17C6">
      <w:pPr>
        <w:tabs>
          <w:tab w:val="left" w:pos="3885"/>
        </w:tabs>
        <w:topLinePunct/>
        <w:spacing w:line="360" w:lineRule="auto"/>
        <w:ind w:left="5361" w:leftChars="2190" w:hanging="105"/>
        <w:rPr>
          <w:rFonts w:hAnsi="宋体"/>
        </w:rPr>
      </w:pPr>
      <w:r>
        <w:rPr>
          <w:rFonts w:hint="eastAsia" w:hAnsi="宋体"/>
        </w:rPr>
        <w:t>职        务：</w:t>
      </w:r>
    </w:p>
    <w:p w14:paraId="046B883E">
      <w:pPr>
        <w:topLinePunct/>
        <w:spacing w:line="360" w:lineRule="auto"/>
        <w:ind w:left="5256" w:leftChars="2190"/>
        <w:rPr>
          <w:rFonts w:hAnsi="宋体"/>
        </w:rPr>
      </w:pPr>
      <w:r>
        <w:rPr>
          <w:rFonts w:hint="eastAsia" w:hAnsi="宋体"/>
          <w:spacing w:val="20"/>
        </w:rPr>
        <w:t>被授权人（签字或盖章）</w:t>
      </w:r>
      <w:r>
        <w:rPr>
          <w:rFonts w:hint="eastAsia" w:hAnsi="宋体"/>
        </w:rPr>
        <w:t>：</w:t>
      </w:r>
    </w:p>
    <w:p w14:paraId="0E0B2381">
      <w:pPr>
        <w:tabs>
          <w:tab w:val="left" w:pos="2041"/>
        </w:tabs>
        <w:topLinePunct/>
        <w:spacing w:line="360" w:lineRule="auto"/>
        <w:ind w:left="5256" w:leftChars="2190"/>
        <w:rPr>
          <w:rFonts w:hAnsi="宋体"/>
        </w:rPr>
      </w:pPr>
      <w:r>
        <w:rPr>
          <w:rFonts w:hint="eastAsia" w:hAnsi="宋体"/>
        </w:rPr>
        <w:t>职       务：</w:t>
      </w:r>
    </w:p>
    <w:p w14:paraId="438CA455">
      <w:pPr>
        <w:topLinePunct/>
        <w:spacing w:line="360" w:lineRule="auto"/>
        <w:rPr>
          <w:rFonts w:hAnsi="宋体"/>
          <w:b/>
        </w:rPr>
      </w:pPr>
    </w:p>
    <w:p w14:paraId="1B6BAE9F">
      <w:pPr>
        <w:topLinePunct/>
        <w:spacing w:line="360" w:lineRule="auto"/>
        <w:ind w:firstLine="2289" w:firstLineChars="950"/>
        <w:rPr>
          <w:rFonts w:hAnsi="宋体"/>
          <w:b/>
        </w:rPr>
      </w:pPr>
      <w:r>
        <w:rPr>
          <w:rFonts w:hint="eastAsia" w:hAnsi="宋体"/>
          <w:b/>
        </w:rPr>
        <w:t>（后附法定代表人和代理人的身份证正反面复印件）</w:t>
      </w:r>
    </w:p>
    <w:p w14:paraId="3A959FA5">
      <w:pPr>
        <w:topLinePunct/>
        <w:autoSpaceDE/>
        <w:autoSpaceDN/>
        <w:spacing w:line="360" w:lineRule="auto"/>
        <w:rPr>
          <w:rFonts w:hAnsi="宋体"/>
          <w:b/>
          <w:color w:val="000000" w:themeColor="text1"/>
          <w:spacing w:val="10"/>
        </w:rPr>
      </w:pPr>
    </w:p>
    <w:p w14:paraId="59B01DE3">
      <w:pPr>
        <w:topLinePunct/>
        <w:autoSpaceDE/>
        <w:autoSpaceDN/>
        <w:spacing w:line="360" w:lineRule="auto"/>
        <w:rPr>
          <w:rFonts w:hAnsi="宋体"/>
          <w:b/>
          <w:color w:val="000000" w:themeColor="text1"/>
          <w:spacing w:val="10"/>
        </w:rPr>
      </w:pPr>
    </w:p>
    <w:p w14:paraId="3B9A705A">
      <w:pPr>
        <w:topLinePunct/>
        <w:autoSpaceDE/>
        <w:autoSpaceDN/>
        <w:spacing w:line="360" w:lineRule="auto"/>
        <w:rPr>
          <w:rFonts w:hAnsi="宋体"/>
          <w:b/>
          <w:color w:val="000000" w:themeColor="text1"/>
          <w:spacing w:val="10"/>
        </w:rPr>
      </w:pPr>
    </w:p>
    <w:p w14:paraId="3F867B86">
      <w:pPr>
        <w:topLinePunct/>
        <w:spacing w:line="360" w:lineRule="auto"/>
        <w:rPr>
          <w:rFonts w:hAnsi="宋体"/>
        </w:rPr>
        <w:sectPr>
          <w:pgSz w:w="11900" w:h="16840"/>
          <w:pgMar w:top="1247" w:right="1418" w:bottom="1418" w:left="1418" w:header="855" w:footer="794" w:gutter="170"/>
          <w:cols w:space="720" w:num="1"/>
          <w:docGrid w:linePitch="326" w:charSpace="0"/>
        </w:sectPr>
      </w:pPr>
      <w:r>
        <w:rPr>
          <w:rFonts w:hint="eastAsia" w:hAnsi="宋体"/>
        </w:rPr>
        <w:t>说明：1.授权代表签署响应文件时需提供。</w:t>
      </w:r>
    </w:p>
    <w:p w14:paraId="339F75FE">
      <w:pPr>
        <w:topLinePunct/>
        <w:autoSpaceDE/>
        <w:autoSpaceDN/>
        <w:spacing w:line="440" w:lineRule="atLeast"/>
        <w:rPr>
          <w:rFonts w:hAnsi="宋体"/>
          <w:b/>
          <w:color w:val="000000" w:themeColor="text1"/>
          <w:spacing w:val="10"/>
          <w:kern w:val="56"/>
        </w:rPr>
      </w:pPr>
      <w:r>
        <w:rPr>
          <w:rFonts w:hint="eastAsia" w:hAnsi="宋体"/>
          <w:b/>
          <w:color w:val="000000" w:themeColor="text1"/>
          <w:spacing w:val="10"/>
          <w:kern w:val="56"/>
        </w:rPr>
        <w:t>5</w:t>
      </w:r>
      <w:r>
        <w:rPr>
          <w:rFonts w:hAnsi="宋体"/>
          <w:b/>
          <w:color w:val="000000" w:themeColor="text1"/>
          <w:spacing w:val="10"/>
          <w:kern w:val="56"/>
        </w:rPr>
        <w:t>.3</w:t>
      </w:r>
      <w:r>
        <w:rPr>
          <w:rFonts w:hint="eastAsia" w:hAnsi="宋体"/>
          <w:b/>
          <w:color w:val="000000" w:themeColor="text1"/>
          <w:spacing w:val="10"/>
          <w:kern w:val="56"/>
        </w:rPr>
        <w:t>资格条件承诺函</w:t>
      </w:r>
      <w:bookmarkStart w:id="50" w:name="_Toc334387040"/>
    </w:p>
    <w:p w14:paraId="35B80290">
      <w:pPr>
        <w:pStyle w:val="23"/>
        <w:topLinePunct/>
        <w:jc w:val="center"/>
        <w:rPr>
          <w:rFonts w:hAnsi="宋体"/>
          <w:b/>
          <w:szCs w:val="36"/>
        </w:rPr>
      </w:pPr>
      <w:r>
        <w:rPr>
          <w:rFonts w:hint="eastAsia" w:hAnsi="宋体"/>
          <w:b/>
          <w:szCs w:val="36"/>
        </w:rPr>
        <w:t>资格条件承诺函</w:t>
      </w:r>
    </w:p>
    <w:p w14:paraId="345F6373">
      <w:pPr>
        <w:spacing w:line="360" w:lineRule="auto"/>
        <w:ind w:firstLine="480" w:firstLineChars="200"/>
        <w:rPr>
          <w:rFonts w:hAnsi="宋体"/>
        </w:rPr>
      </w:pPr>
      <w:r>
        <w:rPr>
          <w:rFonts w:hint="eastAsia" w:hAnsi="宋体"/>
        </w:rPr>
        <w:t>我方（供应商名称）符合《中华人民共和国政府采购法》第二十二条，并具备以下条件：</w:t>
      </w:r>
    </w:p>
    <w:p w14:paraId="341FDB2E">
      <w:pPr>
        <w:spacing w:line="360" w:lineRule="auto"/>
        <w:ind w:firstLine="480" w:firstLineChars="200"/>
        <w:rPr>
          <w:rFonts w:hAnsi="宋体"/>
        </w:rPr>
      </w:pPr>
      <w:r>
        <w:rPr>
          <w:rFonts w:hint="eastAsia" w:hAnsi="宋体"/>
        </w:rPr>
        <w:t>1. 具有独立承担民事责任的能力；</w:t>
      </w:r>
    </w:p>
    <w:p w14:paraId="58211BD2">
      <w:pPr>
        <w:spacing w:line="360" w:lineRule="auto"/>
        <w:ind w:firstLine="480" w:firstLineChars="200"/>
        <w:rPr>
          <w:rFonts w:hAnsi="宋体"/>
        </w:rPr>
      </w:pPr>
      <w:r>
        <w:rPr>
          <w:rFonts w:hint="eastAsia" w:hAnsi="宋体"/>
        </w:rPr>
        <w:t>2.具有良好的商业信誉和健全的财务会计制度；</w:t>
      </w:r>
    </w:p>
    <w:p w14:paraId="1163D008">
      <w:pPr>
        <w:spacing w:line="360" w:lineRule="auto"/>
        <w:ind w:firstLine="480" w:firstLineChars="200"/>
        <w:rPr>
          <w:rFonts w:hAnsi="宋体"/>
        </w:rPr>
      </w:pPr>
      <w:r>
        <w:rPr>
          <w:rFonts w:hint="eastAsia" w:hAnsi="宋体"/>
        </w:rPr>
        <w:t>3.具有履行合同所必需的设备和专业技术能力；</w:t>
      </w:r>
    </w:p>
    <w:p w14:paraId="43AA3608">
      <w:pPr>
        <w:spacing w:line="360" w:lineRule="auto"/>
        <w:ind w:firstLine="480" w:firstLineChars="200"/>
        <w:rPr>
          <w:rFonts w:hAnsi="宋体"/>
        </w:rPr>
      </w:pPr>
      <w:r>
        <w:rPr>
          <w:rFonts w:hint="eastAsia" w:hAnsi="宋体"/>
        </w:rPr>
        <w:t>4.有依法缴纳税收和社会保障资金的良好记录；</w:t>
      </w:r>
    </w:p>
    <w:p w14:paraId="0848C31A">
      <w:pPr>
        <w:spacing w:line="360" w:lineRule="auto"/>
        <w:ind w:firstLine="480" w:firstLineChars="200"/>
        <w:rPr>
          <w:rFonts w:hAnsi="宋体"/>
        </w:rPr>
      </w:pPr>
      <w:r>
        <w:rPr>
          <w:rFonts w:hint="eastAsia" w:hAnsi="宋体"/>
        </w:rPr>
        <w:t>5.参加政府采购活动前三年内，在经营活动中没有重大违法记录；</w:t>
      </w:r>
    </w:p>
    <w:p w14:paraId="28085875">
      <w:pPr>
        <w:spacing w:line="360" w:lineRule="auto"/>
        <w:ind w:firstLine="480" w:firstLineChars="200"/>
        <w:rPr>
          <w:rFonts w:hAnsi="宋体"/>
        </w:rPr>
      </w:pPr>
      <w:r>
        <w:rPr>
          <w:rFonts w:hint="eastAsia" w:hAnsi="宋体"/>
        </w:rPr>
        <w:t>6.法律、行政法规规定的其他条件；</w:t>
      </w:r>
    </w:p>
    <w:p w14:paraId="5D8DEB26">
      <w:pPr>
        <w:topLinePunct/>
        <w:spacing w:line="360" w:lineRule="auto"/>
        <w:ind w:firstLine="504" w:firstLineChars="210"/>
        <w:rPr>
          <w:rFonts w:hAnsi="宋体"/>
        </w:rPr>
      </w:pPr>
      <w:r>
        <w:rPr>
          <w:rFonts w:hint="eastAsia" w:hAnsi="宋体"/>
        </w:rPr>
        <w:t>1）单位负责人为同一人或者存在直接控股、管理关系的不同供应商，不得参加同一合同项下的政府采购活动；</w:t>
      </w:r>
    </w:p>
    <w:p w14:paraId="6953ACC4">
      <w:pPr>
        <w:topLinePunct/>
        <w:spacing w:line="360" w:lineRule="auto"/>
        <w:ind w:firstLine="504" w:firstLineChars="210"/>
        <w:rPr>
          <w:rFonts w:hAnsi="宋体"/>
        </w:rPr>
      </w:pPr>
      <w:r>
        <w:rPr>
          <w:rFonts w:hint="eastAsia" w:hAnsi="宋体"/>
        </w:rPr>
        <w:t>2）为本项目提供整体设计、规范编制或者项目管理、监理、检测等服务的供应商，不得再参加本项目的采购活动；</w:t>
      </w:r>
    </w:p>
    <w:p w14:paraId="0DE33DF6">
      <w:pPr>
        <w:spacing w:line="360" w:lineRule="auto"/>
        <w:ind w:firstLine="480" w:firstLineChars="200"/>
        <w:rPr>
          <w:rFonts w:hAnsi="宋体"/>
        </w:rPr>
      </w:pPr>
      <w:r>
        <w:rPr>
          <w:rFonts w:hint="eastAsia" w:hAnsi="宋体"/>
        </w:rPr>
        <w:t>3）未被列入失信被执行人、重大税收违法案件当事人名单、政府采购严重违法失信行为记录名单；</w:t>
      </w:r>
    </w:p>
    <w:p w14:paraId="5FEE33F2">
      <w:pPr>
        <w:spacing w:line="360" w:lineRule="auto"/>
        <w:ind w:firstLine="480" w:firstLineChars="200"/>
        <w:rPr>
          <w:rFonts w:hAnsi="宋体"/>
        </w:rPr>
      </w:pPr>
      <w:r>
        <w:rPr>
          <w:rFonts w:hint="eastAsia" w:hAnsi="宋体"/>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6A42DEF2">
      <w:pPr>
        <w:spacing w:line="360" w:lineRule="auto"/>
        <w:ind w:firstLine="480" w:firstLineChars="200"/>
        <w:rPr>
          <w:rFonts w:hAnsi="宋体"/>
        </w:rPr>
      </w:pPr>
      <w:r>
        <w:rPr>
          <w:rFonts w:hint="eastAsia" w:hAnsi="宋体"/>
        </w:rPr>
        <w:t>特此承诺。</w:t>
      </w:r>
    </w:p>
    <w:p w14:paraId="18E6627C">
      <w:pPr>
        <w:spacing w:line="360" w:lineRule="auto"/>
        <w:rPr>
          <w:rFonts w:hAnsi="宋体"/>
        </w:rPr>
      </w:pPr>
    </w:p>
    <w:p w14:paraId="793A7A38">
      <w:pPr>
        <w:topLinePunct/>
        <w:spacing w:line="360" w:lineRule="auto"/>
        <w:ind w:left="6320" w:leftChars="2050" w:hanging="1400" w:hangingChars="500"/>
        <w:rPr>
          <w:rFonts w:hAnsi="宋体"/>
          <w:spacing w:val="20"/>
        </w:rPr>
      </w:pPr>
      <w:r>
        <w:rPr>
          <w:rFonts w:hint="eastAsia" w:hAnsi="宋体"/>
          <w:spacing w:val="20"/>
        </w:rPr>
        <w:t>响应供应商名称（公章）：</w:t>
      </w:r>
      <w:r>
        <w:rPr>
          <w:rFonts w:hAnsi="宋体"/>
          <w:spacing w:val="20"/>
        </w:rPr>
        <w:t xml:space="preserve"> </w:t>
      </w:r>
    </w:p>
    <w:p w14:paraId="75673741">
      <w:pPr>
        <w:topLinePunct/>
        <w:spacing w:line="360" w:lineRule="auto"/>
        <w:ind w:firstLine="3240" w:firstLineChars="1350"/>
        <w:rPr>
          <w:rFonts w:hAnsi="宋体"/>
          <w:spacing w:val="20"/>
        </w:rPr>
      </w:pPr>
      <w:r>
        <w:rPr>
          <w:rFonts w:hint="eastAsia" w:hAnsi="宋体"/>
        </w:rPr>
        <w:t>响应供应商法定代表/授权代表（签字或盖章）：</w:t>
      </w:r>
      <w:r>
        <w:rPr>
          <w:rFonts w:hAnsi="宋体"/>
          <w:spacing w:val="20"/>
        </w:rPr>
        <w:t xml:space="preserve"> </w:t>
      </w:r>
    </w:p>
    <w:p w14:paraId="3FCD53BB">
      <w:pPr>
        <w:topLinePunct/>
        <w:spacing w:line="360" w:lineRule="auto"/>
        <w:ind w:firstLine="3780" w:firstLineChars="1350"/>
        <w:rPr>
          <w:rFonts w:hAnsi="宋体"/>
          <w:spacing w:val="20"/>
        </w:rPr>
      </w:pPr>
      <w:r>
        <w:rPr>
          <w:rFonts w:hint="eastAsia" w:hAnsi="宋体"/>
          <w:spacing w:val="20"/>
        </w:rPr>
        <w:t xml:space="preserve">        日</w:t>
      </w:r>
      <w:r>
        <w:rPr>
          <w:rFonts w:hAnsi="宋体"/>
          <w:spacing w:val="20"/>
        </w:rPr>
        <w:tab/>
      </w:r>
      <w:r>
        <w:rPr>
          <w:rFonts w:hint="eastAsia" w:hAnsi="宋体"/>
          <w:spacing w:val="20"/>
        </w:rPr>
        <w:t>期：</w:t>
      </w:r>
    </w:p>
    <w:p w14:paraId="24506155">
      <w:pPr>
        <w:topLinePunct/>
        <w:autoSpaceDE/>
        <w:autoSpaceDN/>
        <w:spacing w:line="440" w:lineRule="atLeast"/>
        <w:rPr>
          <w:rFonts w:hAnsi="宋体"/>
          <w:color w:val="000000" w:themeColor="text1"/>
          <w:spacing w:val="20"/>
        </w:rPr>
      </w:pPr>
    </w:p>
    <w:p w14:paraId="0DD4D141">
      <w:pPr>
        <w:topLinePunct/>
        <w:autoSpaceDE/>
        <w:autoSpaceDN/>
        <w:spacing w:line="360" w:lineRule="auto"/>
        <w:ind w:firstLine="480" w:firstLineChars="200"/>
        <w:rPr>
          <w:rFonts w:hAnsi="宋体"/>
          <w:snapToGrid w:val="0"/>
        </w:rPr>
      </w:pPr>
    </w:p>
    <w:p w14:paraId="4BFE24B4">
      <w:pPr>
        <w:topLinePunct/>
        <w:autoSpaceDE/>
        <w:autoSpaceDN/>
        <w:spacing w:line="440" w:lineRule="atLeast"/>
        <w:rPr>
          <w:rFonts w:hAnsi="宋体"/>
          <w:color w:val="000000" w:themeColor="text1"/>
          <w:kern w:val="56"/>
        </w:rPr>
      </w:pPr>
    </w:p>
    <w:p w14:paraId="4FC98AE6">
      <w:pPr>
        <w:topLinePunct/>
        <w:autoSpaceDE/>
        <w:autoSpaceDN/>
        <w:spacing w:line="440" w:lineRule="atLeast"/>
        <w:rPr>
          <w:rFonts w:hAnsi="宋体"/>
          <w:color w:val="000000" w:themeColor="text1"/>
          <w:kern w:val="56"/>
        </w:rPr>
      </w:pPr>
    </w:p>
    <w:p w14:paraId="654CC78F">
      <w:pPr>
        <w:topLinePunct/>
        <w:autoSpaceDE/>
        <w:autoSpaceDN/>
        <w:spacing w:line="440" w:lineRule="atLeast"/>
        <w:rPr>
          <w:rFonts w:hAnsi="宋体"/>
          <w:color w:val="000000" w:themeColor="text1"/>
          <w:kern w:val="56"/>
        </w:rPr>
      </w:pPr>
    </w:p>
    <w:p w14:paraId="5A4CFEEC">
      <w:pPr>
        <w:topLinePunct/>
        <w:autoSpaceDE/>
        <w:autoSpaceDN/>
        <w:spacing w:line="440" w:lineRule="atLeast"/>
        <w:rPr>
          <w:rFonts w:hAnsi="宋体"/>
          <w:color w:val="000000" w:themeColor="text1"/>
          <w:kern w:val="56"/>
        </w:rPr>
      </w:pPr>
    </w:p>
    <w:p w14:paraId="5DB86287">
      <w:pPr>
        <w:pStyle w:val="17"/>
        <w:topLinePunct/>
        <w:rPr>
          <w:rFonts w:ascii="宋体" w:hAnsi="宋体" w:cs="宋体"/>
          <w:b/>
          <w:spacing w:val="10"/>
          <w:kern w:val="56"/>
          <w:sz w:val="24"/>
        </w:rPr>
        <w:sectPr>
          <w:pgSz w:w="11900" w:h="16840"/>
          <w:pgMar w:top="1418" w:right="1418" w:bottom="1418" w:left="1418" w:header="855" w:footer="794" w:gutter="170"/>
          <w:cols w:space="720" w:num="1"/>
          <w:docGrid w:linePitch="326" w:charSpace="0"/>
        </w:sectPr>
      </w:pPr>
    </w:p>
    <w:p w14:paraId="74A13F02">
      <w:pPr>
        <w:topLinePunct/>
        <w:autoSpaceDE/>
        <w:autoSpaceDN/>
        <w:spacing w:line="360" w:lineRule="auto"/>
        <w:rPr>
          <w:rFonts w:hAnsi="宋体"/>
          <w:b/>
          <w:spacing w:val="10"/>
        </w:rPr>
      </w:pPr>
      <w:r>
        <w:rPr>
          <w:rFonts w:hint="eastAsia" w:hAnsi="宋体"/>
          <w:b/>
        </w:rPr>
        <w:t>5.</w:t>
      </w:r>
      <w:r>
        <w:rPr>
          <w:rFonts w:hint="eastAsia" w:hAnsi="宋体"/>
          <w:b/>
          <w:lang w:val="en-US" w:eastAsia="zh-CN"/>
        </w:rPr>
        <w:t>4</w:t>
      </w:r>
      <w:r>
        <w:rPr>
          <w:rFonts w:hint="eastAsia" w:hAnsi="宋体"/>
          <w:b/>
          <w:spacing w:val="10"/>
        </w:rPr>
        <w:t>响应</w:t>
      </w:r>
      <w:r>
        <w:rPr>
          <w:rFonts w:hint="eastAsia" w:hAnsi="宋体"/>
          <w:b/>
          <w:spacing w:val="10"/>
          <w:kern w:val="56"/>
        </w:rPr>
        <w:t>供应商有必要提供的其他资格证明文件</w:t>
      </w:r>
      <w:r>
        <w:rPr>
          <w:rFonts w:hint="eastAsia" w:hAnsi="宋体"/>
          <w:b/>
        </w:rPr>
        <w:t>（附说明及相关证明资料）</w:t>
      </w:r>
      <w:r>
        <w:rPr>
          <w:rFonts w:hint="eastAsia" w:hAnsi="宋体"/>
          <w:b/>
          <w:spacing w:val="10"/>
          <w:kern w:val="56"/>
        </w:rPr>
        <w:t>。</w:t>
      </w:r>
    </w:p>
    <w:p w14:paraId="2A601BCD">
      <w:pPr>
        <w:topLinePunct/>
        <w:autoSpaceDE/>
        <w:autoSpaceDN/>
        <w:spacing w:line="440" w:lineRule="atLeast"/>
        <w:rPr>
          <w:rFonts w:hAnsi="宋体"/>
          <w:b/>
          <w:color w:val="000000" w:themeColor="text1"/>
          <w:kern w:val="56"/>
        </w:rPr>
      </w:pPr>
    </w:p>
    <w:p w14:paraId="05CE4110">
      <w:pPr>
        <w:topLinePunct/>
        <w:autoSpaceDE/>
        <w:autoSpaceDN/>
        <w:spacing w:line="440" w:lineRule="atLeast"/>
        <w:rPr>
          <w:rFonts w:hAnsi="宋体"/>
          <w:color w:val="000000" w:themeColor="text1"/>
          <w:kern w:val="56"/>
        </w:rPr>
      </w:pPr>
    </w:p>
    <w:p w14:paraId="7D25989D">
      <w:pPr>
        <w:topLinePunct/>
        <w:autoSpaceDE/>
        <w:autoSpaceDN/>
        <w:spacing w:line="440" w:lineRule="atLeast"/>
        <w:rPr>
          <w:rFonts w:hAnsi="宋体"/>
          <w:color w:val="000000" w:themeColor="text1"/>
          <w:kern w:val="56"/>
        </w:rPr>
      </w:pPr>
    </w:p>
    <w:p w14:paraId="2EF7C7B2">
      <w:pPr>
        <w:topLinePunct/>
        <w:autoSpaceDE/>
        <w:autoSpaceDN/>
        <w:spacing w:line="440" w:lineRule="atLeast"/>
        <w:rPr>
          <w:rFonts w:hAnsi="宋体"/>
          <w:color w:val="000000" w:themeColor="text1"/>
          <w:kern w:val="56"/>
        </w:rPr>
      </w:pPr>
    </w:p>
    <w:p w14:paraId="3C6C87F3">
      <w:pPr>
        <w:topLinePunct/>
        <w:autoSpaceDE/>
        <w:autoSpaceDN/>
        <w:spacing w:line="440" w:lineRule="atLeast"/>
        <w:rPr>
          <w:rFonts w:hAnsi="宋体"/>
          <w:color w:val="000000" w:themeColor="text1"/>
          <w:kern w:val="56"/>
        </w:rPr>
      </w:pPr>
    </w:p>
    <w:p w14:paraId="4F597D49">
      <w:pPr>
        <w:topLinePunct/>
        <w:autoSpaceDE/>
        <w:autoSpaceDN/>
        <w:spacing w:line="440" w:lineRule="atLeast"/>
        <w:rPr>
          <w:rFonts w:hAnsi="宋体"/>
          <w:color w:val="000000" w:themeColor="text1"/>
          <w:kern w:val="56"/>
        </w:rPr>
      </w:pPr>
    </w:p>
    <w:p w14:paraId="049ED180">
      <w:pPr>
        <w:topLinePunct/>
        <w:autoSpaceDE/>
        <w:autoSpaceDN/>
        <w:spacing w:line="440" w:lineRule="atLeast"/>
        <w:rPr>
          <w:rFonts w:hAnsi="宋体"/>
          <w:color w:val="000000" w:themeColor="text1"/>
          <w:kern w:val="56"/>
        </w:rPr>
      </w:pPr>
    </w:p>
    <w:p w14:paraId="207023F1">
      <w:pPr>
        <w:topLinePunct/>
        <w:autoSpaceDE/>
        <w:autoSpaceDN/>
        <w:spacing w:line="440" w:lineRule="atLeast"/>
        <w:rPr>
          <w:rFonts w:hAnsi="宋体"/>
          <w:color w:val="000000" w:themeColor="text1"/>
          <w:kern w:val="56"/>
        </w:rPr>
      </w:pPr>
    </w:p>
    <w:p w14:paraId="5C24157F">
      <w:pPr>
        <w:topLinePunct/>
        <w:autoSpaceDE/>
        <w:autoSpaceDN/>
        <w:spacing w:line="440" w:lineRule="atLeast"/>
        <w:rPr>
          <w:rFonts w:hAnsi="宋体"/>
          <w:color w:val="000000" w:themeColor="text1"/>
          <w:kern w:val="56"/>
        </w:rPr>
      </w:pPr>
    </w:p>
    <w:p w14:paraId="129D0108">
      <w:pPr>
        <w:topLinePunct/>
        <w:autoSpaceDE/>
        <w:autoSpaceDN/>
        <w:spacing w:line="440" w:lineRule="atLeast"/>
        <w:rPr>
          <w:rFonts w:hAnsi="宋体"/>
          <w:color w:val="000000" w:themeColor="text1"/>
          <w:kern w:val="56"/>
        </w:rPr>
      </w:pPr>
    </w:p>
    <w:p w14:paraId="376845DB">
      <w:pPr>
        <w:topLinePunct/>
        <w:autoSpaceDE/>
        <w:autoSpaceDN/>
        <w:spacing w:line="440" w:lineRule="atLeast"/>
        <w:rPr>
          <w:rFonts w:hAnsi="宋体"/>
          <w:color w:val="000000" w:themeColor="text1"/>
          <w:kern w:val="56"/>
        </w:rPr>
      </w:pPr>
    </w:p>
    <w:p w14:paraId="0CAAF101">
      <w:pPr>
        <w:topLinePunct/>
        <w:autoSpaceDE/>
        <w:autoSpaceDN/>
        <w:spacing w:line="440" w:lineRule="atLeast"/>
        <w:rPr>
          <w:rFonts w:hAnsi="宋体"/>
          <w:color w:val="000000" w:themeColor="text1"/>
          <w:kern w:val="56"/>
        </w:rPr>
      </w:pPr>
    </w:p>
    <w:p w14:paraId="27A7E70C">
      <w:pPr>
        <w:topLinePunct/>
        <w:autoSpaceDE/>
        <w:autoSpaceDN/>
        <w:spacing w:line="440" w:lineRule="atLeast"/>
        <w:rPr>
          <w:rFonts w:hAnsi="宋体"/>
          <w:color w:val="000000" w:themeColor="text1"/>
          <w:kern w:val="56"/>
        </w:rPr>
      </w:pPr>
    </w:p>
    <w:p w14:paraId="3CFE58EE">
      <w:pPr>
        <w:topLinePunct/>
        <w:autoSpaceDE/>
        <w:autoSpaceDN/>
        <w:spacing w:line="440" w:lineRule="atLeast"/>
        <w:rPr>
          <w:rFonts w:hAnsi="宋体"/>
          <w:color w:val="000000" w:themeColor="text1"/>
          <w:kern w:val="56"/>
        </w:rPr>
      </w:pPr>
    </w:p>
    <w:p w14:paraId="42542045">
      <w:pPr>
        <w:topLinePunct/>
        <w:autoSpaceDE/>
        <w:autoSpaceDN/>
        <w:spacing w:line="440" w:lineRule="atLeast"/>
        <w:rPr>
          <w:rFonts w:hAnsi="宋体"/>
          <w:color w:val="000000" w:themeColor="text1"/>
          <w:kern w:val="56"/>
        </w:rPr>
      </w:pPr>
    </w:p>
    <w:p w14:paraId="5120C186">
      <w:pPr>
        <w:widowControl/>
        <w:autoSpaceDE/>
        <w:autoSpaceDN/>
        <w:adjustRightInd/>
        <w:rPr>
          <w:rStyle w:val="62"/>
          <w:rFonts w:ascii="宋体" w:hAnsi="宋体"/>
          <w:color w:val="000000" w:themeColor="text1"/>
          <w:kern w:val="56"/>
        </w:rPr>
      </w:pPr>
      <w:bookmarkStart w:id="51" w:name="_Toc498585730"/>
      <w:r>
        <w:rPr>
          <w:rStyle w:val="62"/>
          <w:rFonts w:ascii="宋体" w:hAnsi="宋体"/>
          <w:b w:val="0"/>
          <w:bCs w:val="0"/>
          <w:color w:val="000000" w:themeColor="text1"/>
          <w:kern w:val="56"/>
        </w:rPr>
        <w:br w:type="page"/>
      </w:r>
    </w:p>
    <w:p w14:paraId="2B46A27C">
      <w:pPr>
        <w:pStyle w:val="3"/>
        <w:topLinePunct/>
        <w:autoSpaceDE/>
        <w:autoSpaceDN/>
        <w:spacing w:line="440" w:lineRule="atLeast"/>
        <w:jc w:val="center"/>
        <w:rPr>
          <w:rStyle w:val="62"/>
          <w:rFonts w:ascii="宋体" w:hAnsi="宋体" w:eastAsia="宋体"/>
          <w:b/>
          <w:bCs/>
          <w:color w:val="000000" w:themeColor="text1"/>
          <w:kern w:val="56"/>
        </w:rPr>
      </w:pPr>
      <w:bookmarkStart w:id="52" w:name="_Toc197556437"/>
      <w:r>
        <w:rPr>
          <w:rStyle w:val="62"/>
          <w:rFonts w:hint="eastAsia" w:ascii="宋体" w:hAnsi="宋体" w:eastAsia="宋体"/>
          <w:b/>
          <w:bCs/>
          <w:color w:val="000000" w:themeColor="text1"/>
          <w:kern w:val="56"/>
        </w:rPr>
        <w:t>六、响应供应商公司概况</w:t>
      </w:r>
      <w:bookmarkEnd w:id="51"/>
      <w:bookmarkEnd w:id="52"/>
      <w:bookmarkStart w:id="53" w:name="_Toc463705427"/>
    </w:p>
    <w:p w14:paraId="5B08BBDF">
      <w:pPr>
        <w:tabs>
          <w:tab w:val="left" w:pos="180"/>
        </w:tabs>
        <w:topLinePunct/>
        <w:autoSpaceDE/>
        <w:autoSpaceDN/>
        <w:spacing w:line="440" w:lineRule="atLeast"/>
        <w:ind w:left="-274" w:leftChars="-114" w:firstLine="236" w:firstLineChars="98"/>
        <w:rPr>
          <w:rFonts w:hAnsi="宋体"/>
          <w:b/>
          <w:color w:val="000000" w:themeColor="text1"/>
          <w:kern w:val="56"/>
        </w:rPr>
      </w:pPr>
      <w:r>
        <w:rPr>
          <w:rFonts w:hint="eastAsia" w:hAnsi="宋体"/>
          <w:b/>
          <w:color w:val="000000" w:themeColor="text1"/>
          <w:kern w:val="56"/>
        </w:rPr>
        <w:t>6.1 响应供应商综合概况</w:t>
      </w:r>
      <w:bookmarkEnd w:id="50"/>
      <w:bookmarkEnd w:id="53"/>
    </w:p>
    <w:p w14:paraId="3786D836">
      <w:pPr>
        <w:tabs>
          <w:tab w:val="left" w:pos="180"/>
        </w:tabs>
        <w:topLinePunct/>
        <w:autoSpaceDE/>
        <w:autoSpaceDN/>
        <w:spacing w:line="440" w:lineRule="atLeast"/>
        <w:ind w:left="-274" w:leftChars="-114" w:firstLine="236" w:firstLineChars="98"/>
        <w:rPr>
          <w:rFonts w:hAnsi="宋体"/>
          <w:b/>
          <w:color w:val="000000" w:themeColor="text1"/>
          <w:kern w:val="56"/>
        </w:rPr>
      </w:pPr>
      <w:r>
        <w:rPr>
          <w:rFonts w:hint="eastAsia" w:hAnsi="宋体"/>
          <w:b/>
          <w:color w:val="000000" w:themeColor="text1"/>
          <w:kern w:val="56"/>
        </w:rPr>
        <w:t>6.1.1 供应商情况介绍表</w:t>
      </w:r>
    </w:p>
    <w:tbl>
      <w:tblPr>
        <w:tblStyle w:val="50"/>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1041"/>
        <w:gridCol w:w="1634"/>
        <w:gridCol w:w="1508"/>
        <w:gridCol w:w="1644"/>
        <w:gridCol w:w="1632"/>
      </w:tblGrid>
      <w:tr w14:paraId="5455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97" w:type="dxa"/>
            <w:vAlign w:val="center"/>
          </w:tcPr>
          <w:p w14:paraId="2654B5BC">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单位名称</w:t>
            </w:r>
          </w:p>
        </w:tc>
        <w:tc>
          <w:tcPr>
            <w:tcW w:w="7459" w:type="dxa"/>
            <w:gridSpan w:val="5"/>
            <w:vAlign w:val="center"/>
          </w:tcPr>
          <w:p w14:paraId="6900F39B">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r w14:paraId="7ABA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897" w:type="dxa"/>
            <w:vAlign w:val="center"/>
          </w:tcPr>
          <w:p w14:paraId="074C0379">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地址</w:t>
            </w:r>
          </w:p>
        </w:tc>
        <w:tc>
          <w:tcPr>
            <w:tcW w:w="7459" w:type="dxa"/>
            <w:gridSpan w:val="5"/>
            <w:vAlign w:val="center"/>
          </w:tcPr>
          <w:p w14:paraId="05AC493B">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r w14:paraId="092E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97" w:type="dxa"/>
            <w:vAlign w:val="center"/>
          </w:tcPr>
          <w:p w14:paraId="6D8C06DC">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主管部门</w:t>
            </w:r>
          </w:p>
        </w:tc>
        <w:tc>
          <w:tcPr>
            <w:tcW w:w="1041" w:type="dxa"/>
            <w:vAlign w:val="center"/>
          </w:tcPr>
          <w:p w14:paraId="1B596C55">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634" w:type="dxa"/>
            <w:vAlign w:val="center"/>
          </w:tcPr>
          <w:p w14:paraId="30A8FDCE">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法人代表</w:t>
            </w:r>
          </w:p>
        </w:tc>
        <w:tc>
          <w:tcPr>
            <w:tcW w:w="1508" w:type="dxa"/>
            <w:vAlign w:val="center"/>
          </w:tcPr>
          <w:p w14:paraId="479B30A7">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644" w:type="dxa"/>
            <w:vAlign w:val="center"/>
          </w:tcPr>
          <w:p w14:paraId="10CE798B">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职务</w:t>
            </w:r>
          </w:p>
        </w:tc>
        <w:tc>
          <w:tcPr>
            <w:tcW w:w="1632" w:type="dxa"/>
            <w:vAlign w:val="center"/>
          </w:tcPr>
          <w:p w14:paraId="5E51CA8B">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r w14:paraId="4F00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97" w:type="dxa"/>
            <w:vAlign w:val="center"/>
          </w:tcPr>
          <w:p w14:paraId="595505FC">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经济类型</w:t>
            </w:r>
          </w:p>
        </w:tc>
        <w:tc>
          <w:tcPr>
            <w:tcW w:w="1041" w:type="dxa"/>
            <w:vAlign w:val="center"/>
          </w:tcPr>
          <w:p w14:paraId="21D9559E">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634" w:type="dxa"/>
            <w:vAlign w:val="center"/>
          </w:tcPr>
          <w:p w14:paraId="0DBE59BB">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授权代表</w:t>
            </w:r>
          </w:p>
        </w:tc>
        <w:tc>
          <w:tcPr>
            <w:tcW w:w="1508" w:type="dxa"/>
            <w:vAlign w:val="center"/>
          </w:tcPr>
          <w:p w14:paraId="0CDDE6EB">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644" w:type="dxa"/>
            <w:vAlign w:val="center"/>
          </w:tcPr>
          <w:p w14:paraId="4AC3CDCB">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职务</w:t>
            </w:r>
          </w:p>
        </w:tc>
        <w:tc>
          <w:tcPr>
            <w:tcW w:w="1632" w:type="dxa"/>
            <w:vAlign w:val="center"/>
          </w:tcPr>
          <w:p w14:paraId="4272C07D">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r w14:paraId="3C6D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897" w:type="dxa"/>
            <w:vAlign w:val="center"/>
          </w:tcPr>
          <w:p w14:paraId="5A104EF2">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邮编</w:t>
            </w:r>
          </w:p>
        </w:tc>
        <w:tc>
          <w:tcPr>
            <w:tcW w:w="1041" w:type="dxa"/>
            <w:vAlign w:val="center"/>
          </w:tcPr>
          <w:p w14:paraId="0BBDA33C">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634" w:type="dxa"/>
            <w:vAlign w:val="center"/>
          </w:tcPr>
          <w:p w14:paraId="311454A2">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电话</w:t>
            </w:r>
          </w:p>
        </w:tc>
        <w:tc>
          <w:tcPr>
            <w:tcW w:w="1508" w:type="dxa"/>
            <w:vAlign w:val="center"/>
          </w:tcPr>
          <w:p w14:paraId="1F2284D5">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644" w:type="dxa"/>
            <w:vAlign w:val="center"/>
          </w:tcPr>
          <w:p w14:paraId="47D98079">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传真</w:t>
            </w:r>
          </w:p>
        </w:tc>
        <w:tc>
          <w:tcPr>
            <w:tcW w:w="1632" w:type="dxa"/>
            <w:vAlign w:val="center"/>
          </w:tcPr>
          <w:p w14:paraId="07A3F81F">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r w14:paraId="115B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897" w:type="dxa"/>
            <w:vAlign w:val="center"/>
          </w:tcPr>
          <w:p w14:paraId="3AEE813A">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单位简介及机构</w:t>
            </w:r>
          </w:p>
          <w:p w14:paraId="704C2661">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设置</w:t>
            </w:r>
          </w:p>
        </w:tc>
        <w:tc>
          <w:tcPr>
            <w:tcW w:w="7459" w:type="dxa"/>
            <w:gridSpan w:val="5"/>
            <w:vAlign w:val="center"/>
          </w:tcPr>
          <w:p w14:paraId="620C606F">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r w14:paraId="01E8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97" w:type="dxa"/>
            <w:vAlign w:val="center"/>
          </w:tcPr>
          <w:p w14:paraId="18FB10CF">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单位优势及特长</w:t>
            </w:r>
          </w:p>
        </w:tc>
        <w:tc>
          <w:tcPr>
            <w:tcW w:w="7459" w:type="dxa"/>
            <w:gridSpan w:val="5"/>
            <w:vAlign w:val="center"/>
          </w:tcPr>
          <w:p w14:paraId="66E941CC">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bl>
    <w:p w14:paraId="47D0DE9E">
      <w:pPr>
        <w:pStyle w:val="19"/>
        <w:rPr>
          <w:rFonts w:hAnsi="宋体"/>
        </w:rPr>
      </w:pPr>
    </w:p>
    <w:p w14:paraId="672EF4E7">
      <w:pPr>
        <w:pStyle w:val="19"/>
        <w:rPr>
          <w:rFonts w:hAnsi="宋体"/>
        </w:rPr>
      </w:pPr>
    </w:p>
    <w:p w14:paraId="05CD173F">
      <w:pPr>
        <w:widowControl/>
        <w:topLinePunct/>
        <w:autoSpaceDE/>
        <w:autoSpaceDN/>
        <w:spacing w:line="360" w:lineRule="auto"/>
        <w:rPr>
          <w:rFonts w:hAnsi="宋体"/>
          <w:b/>
          <w:color w:val="000000" w:themeColor="text1"/>
        </w:rPr>
      </w:pPr>
      <w:r>
        <w:rPr>
          <w:rFonts w:hint="eastAsia" w:hAnsi="宋体"/>
          <w:b/>
          <w:color w:val="000000" w:themeColor="text1"/>
        </w:rPr>
        <w:t>6.1.2</w:t>
      </w:r>
      <w:r>
        <w:rPr>
          <w:rFonts w:hAnsi="宋体"/>
          <w:b/>
          <w:color w:val="000000" w:themeColor="text1"/>
        </w:rPr>
        <w:t>名称变更并提供了证明材料。（如</w:t>
      </w:r>
      <w:r>
        <w:rPr>
          <w:rFonts w:hint="eastAsia" w:hAnsi="宋体"/>
          <w:b/>
          <w:color w:val="000000" w:themeColor="text1"/>
        </w:rPr>
        <w:t>有</w:t>
      </w:r>
      <w:r>
        <w:rPr>
          <w:rFonts w:hAnsi="宋体"/>
          <w:b/>
          <w:color w:val="000000" w:themeColor="text1"/>
        </w:rPr>
        <w:t>）</w:t>
      </w:r>
    </w:p>
    <w:p w14:paraId="1A5AEA1D">
      <w:pPr>
        <w:widowControl/>
        <w:topLinePunct/>
        <w:autoSpaceDE/>
        <w:autoSpaceDN/>
        <w:spacing w:line="360" w:lineRule="auto"/>
        <w:rPr>
          <w:rFonts w:hAnsi="宋体"/>
          <w:b/>
          <w:color w:val="000000" w:themeColor="text1"/>
        </w:rPr>
      </w:pPr>
    </w:p>
    <w:p w14:paraId="0C4F2264">
      <w:pPr>
        <w:widowControl/>
        <w:topLinePunct/>
        <w:autoSpaceDE/>
        <w:autoSpaceDN/>
        <w:spacing w:line="360" w:lineRule="auto"/>
        <w:rPr>
          <w:rFonts w:hAnsi="宋体"/>
          <w:b/>
          <w:color w:val="000000" w:themeColor="text1"/>
        </w:rPr>
      </w:pPr>
    </w:p>
    <w:p w14:paraId="29DF5D49">
      <w:pPr>
        <w:widowControl/>
        <w:topLinePunct/>
        <w:autoSpaceDE/>
        <w:autoSpaceDN/>
        <w:spacing w:line="360" w:lineRule="auto"/>
        <w:rPr>
          <w:rFonts w:hAnsi="宋体"/>
          <w:b/>
          <w:color w:val="000000" w:themeColor="text1"/>
        </w:rPr>
      </w:pPr>
      <w:r>
        <w:rPr>
          <w:rFonts w:hAnsi="宋体"/>
          <w:b/>
          <w:color w:val="000000" w:themeColor="text1"/>
        </w:rPr>
        <w:br w:type="page"/>
      </w:r>
    </w:p>
    <w:p w14:paraId="23D47C54">
      <w:pPr>
        <w:widowControl/>
        <w:topLinePunct/>
        <w:autoSpaceDE/>
        <w:autoSpaceDN/>
        <w:spacing w:line="360" w:lineRule="auto"/>
        <w:rPr>
          <w:rFonts w:hAnsi="宋体"/>
          <w:b/>
          <w:color w:val="000000" w:themeColor="text1"/>
        </w:rPr>
      </w:pPr>
      <w:r>
        <w:rPr>
          <w:rFonts w:hint="eastAsia" w:hAnsi="宋体"/>
          <w:b/>
          <w:color w:val="000000" w:themeColor="text1"/>
        </w:rPr>
        <w:t>6.1.3 获得的企业相关荣誉、各种资质</w:t>
      </w:r>
      <w:r>
        <w:rPr>
          <w:rFonts w:hAnsi="宋体"/>
          <w:b/>
          <w:color w:val="000000" w:themeColor="text1"/>
        </w:rPr>
        <w:t>/</w:t>
      </w:r>
      <w:r>
        <w:rPr>
          <w:rFonts w:hint="eastAsia" w:hAnsi="宋体"/>
          <w:b/>
          <w:color w:val="000000" w:themeColor="text1"/>
        </w:rPr>
        <w:t>信誉证明、证书和客户评价或其他资料等；</w:t>
      </w:r>
    </w:p>
    <w:tbl>
      <w:tblPr>
        <w:tblStyle w:val="50"/>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352"/>
        <w:gridCol w:w="2639"/>
        <w:gridCol w:w="1166"/>
        <w:gridCol w:w="2098"/>
      </w:tblGrid>
      <w:tr w14:paraId="68A5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66" w:type="dxa"/>
            <w:shd w:val="clear" w:color="auto" w:fill="F3F3F3"/>
            <w:vAlign w:val="center"/>
          </w:tcPr>
          <w:p w14:paraId="75C36C00">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序号</w:t>
            </w:r>
          </w:p>
        </w:tc>
        <w:tc>
          <w:tcPr>
            <w:tcW w:w="2510" w:type="dxa"/>
            <w:shd w:val="clear" w:color="auto" w:fill="F3F3F3"/>
            <w:vAlign w:val="center"/>
          </w:tcPr>
          <w:p w14:paraId="540ECAA3">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证书名称</w:t>
            </w:r>
          </w:p>
        </w:tc>
        <w:tc>
          <w:tcPr>
            <w:tcW w:w="2819" w:type="dxa"/>
            <w:shd w:val="clear" w:color="auto" w:fill="F3F3F3"/>
            <w:vAlign w:val="center"/>
          </w:tcPr>
          <w:p w14:paraId="4F703D49">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颁奖部门</w:t>
            </w:r>
          </w:p>
        </w:tc>
        <w:tc>
          <w:tcPr>
            <w:tcW w:w="1236" w:type="dxa"/>
            <w:shd w:val="clear" w:color="auto" w:fill="F3F3F3"/>
            <w:vAlign w:val="center"/>
          </w:tcPr>
          <w:p w14:paraId="78470171">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颁奖日期</w:t>
            </w:r>
          </w:p>
        </w:tc>
        <w:tc>
          <w:tcPr>
            <w:tcW w:w="2237" w:type="dxa"/>
            <w:shd w:val="clear" w:color="auto" w:fill="F3F3F3"/>
            <w:vAlign w:val="center"/>
          </w:tcPr>
          <w:p w14:paraId="646DE80A">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备注</w:t>
            </w:r>
          </w:p>
        </w:tc>
      </w:tr>
      <w:tr w14:paraId="00A2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66" w:type="dxa"/>
            <w:vAlign w:val="center"/>
          </w:tcPr>
          <w:p w14:paraId="77E0D082">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1</w:t>
            </w:r>
          </w:p>
        </w:tc>
        <w:tc>
          <w:tcPr>
            <w:tcW w:w="2510" w:type="dxa"/>
            <w:vAlign w:val="center"/>
          </w:tcPr>
          <w:p w14:paraId="174E3CC0">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2819" w:type="dxa"/>
            <w:vAlign w:val="center"/>
          </w:tcPr>
          <w:p w14:paraId="31B92728">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236" w:type="dxa"/>
            <w:vAlign w:val="center"/>
          </w:tcPr>
          <w:p w14:paraId="22E0BD57">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2237" w:type="dxa"/>
            <w:vAlign w:val="center"/>
          </w:tcPr>
          <w:p w14:paraId="4D29344D">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r w14:paraId="2FCA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66" w:type="dxa"/>
            <w:vAlign w:val="center"/>
          </w:tcPr>
          <w:p w14:paraId="1192B6CE">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2</w:t>
            </w:r>
          </w:p>
        </w:tc>
        <w:tc>
          <w:tcPr>
            <w:tcW w:w="2510" w:type="dxa"/>
            <w:vAlign w:val="center"/>
          </w:tcPr>
          <w:p w14:paraId="53EFE3E0">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2819" w:type="dxa"/>
            <w:vAlign w:val="center"/>
          </w:tcPr>
          <w:p w14:paraId="4D9180D9">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236" w:type="dxa"/>
            <w:vAlign w:val="center"/>
          </w:tcPr>
          <w:p w14:paraId="27137986">
            <w:pPr>
              <w:pStyle w:val="366"/>
              <w:tabs>
                <w:tab w:val="left" w:pos="540"/>
              </w:tabs>
              <w:topLinePunct/>
              <w:spacing w:line="440" w:lineRule="atLeast"/>
              <w:ind w:left="-152" w:right="-120"/>
              <w:rPr>
                <w:rFonts w:ascii="宋体" w:hAnsi="宋体"/>
                <w:b w:val="0"/>
                <w:color w:val="000000" w:themeColor="text1"/>
                <w:kern w:val="56"/>
                <w:sz w:val="24"/>
                <w:szCs w:val="24"/>
                <w:lang w:val="en-US"/>
              </w:rPr>
            </w:pPr>
          </w:p>
        </w:tc>
        <w:tc>
          <w:tcPr>
            <w:tcW w:w="2237" w:type="dxa"/>
            <w:vAlign w:val="center"/>
          </w:tcPr>
          <w:p w14:paraId="3CDD6D6B">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r w14:paraId="38CC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66" w:type="dxa"/>
            <w:vAlign w:val="center"/>
          </w:tcPr>
          <w:p w14:paraId="3E74C123">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3</w:t>
            </w:r>
          </w:p>
        </w:tc>
        <w:tc>
          <w:tcPr>
            <w:tcW w:w="2510" w:type="dxa"/>
            <w:vAlign w:val="center"/>
          </w:tcPr>
          <w:p w14:paraId="38C721E4">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2819" w:type="dxa"/>
            <w:vAlign w:val="center"/>
          </w:tcPr>
          <w:p w14:paraId="21469F0A">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236" w:type="dxa"/>
            <w:vAlign w:val="center"/>
          </w:tcPr>
          <w:p w14:paraId="4F41BE27">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2237" w:type="dxa"/>
            <w:vAlign w:val="center"/>
          </w:tcPr>
          <w:p w14:paraId="5554B1A3">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r w14:paraId="3619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66" w:type="dxa"/>
            <w:vAlign w:val="center"/>
          </w:tcPr>
          <w:p w14:paraId="79F24827">
            <w:pPr>
              <w:tabs>
                <w:tab w:val="left" w:pos="540"/>
              </w:tabs>
              <w:topLinePunct/>
              <w:autoSpaceDE/>
              <w:autoSpaceDN/>
              <w:spacing w:line="440" w:lineRule="atLeast"/>
              <w:ind w:left="-152" w:leftChars="-64" w:right="-120" w:rightChars="-50" w:hanging="2"/>
              <w:jc w:val="center"/>
              <w:rPr>
                <w:rFonts w:hAnsi="宋体"/>
                <w:color w:val="000000" w:themeColor="text1"/>
                <w:kern w:val="56"/>
              </w:rPr>
            </w:pPr>
            <w:r>
              <w:rPr>
                <w:rFonts w:hint="eastAsia" w:hAnsi="宋体"/>
                <w:color w:val="000000" w:themeColor="text1"/>
                <w:kern w:val="56"/>
              </w:rPr>
              <w:t>…</w:t>
            </w:r>
          </w:p>
        </w:tc>
        <w:tc>
          <w:tcPr>
            <w:tcW w:w="2510" w:type="dxa"/>
            <w:vAlign w:val="center"/>
          </w:tcPr>
          <w:p w14:paraId="547653E5">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2819" w:type="dxa"/>
            <w:vAlign w:val="center"/>
          </w:tcPr>
          <w:p w14:paraId="298A046A">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1236" w:type="dxa"/>
            <w:vAlign w:val="center"/>
          </w:tcPr>
          <w:p w14:paraId="323DF23E">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c>
          <w:tcPr>
            <w:tcW w:w="2237" w:type="dxa"/>
            <w:vAlign w:val="center"/>
          </w:tcPr>
          <w:p w14:paraId="428AE2EE">
            <w:pPr>
              <w:tabs>
                <w:tab w:val="left" w:pos="540"/>
              </w:tabs>
              <w:topLinePunct/>
              <w:autoSpaceDE/>
              <w:autoSpaceDN/>
              <w:spacing w:line="440" w:lineRule="atLeast"/>
              <w:ind w:left="-152" w:leftChars="-64" w:right="-120" w:rightChars="-50" w:hanging="2"/>
              <w:jc w:val="center"/>
              <w:rPr>
                <w:rFonts w:hAnsi="宋体"/>
                <w:color w:val="000000" w:themeColor="text1"/>
                <w:kern w:val="56"/>
              </w:rPr>
            </w:pPr>
          </w:p>
        </w:tc>
      </w:tr>
    </w:tbl>
    <w:p w14:paraId="0B1A5F32">
      <w:pPr>
        <w:topLinePunct/>
        <w:autoSpaceDE/>
        <w:autoSpaceDN/>
        <w:spacing w:line="440" w:lineRule="atLeast"/>
        <w:rPr>
          <w:rFonts w:hAnsi="宋体"/>
          <w:b/>
          <w:color w:val="000000" w:themeColor="text1"/>
          <w:kern w:val="56"/>
          <w:szCs w:val="21"/>
        </w:rPr>
      </w:pPr>
      <w:r>
        <w:rPr>
          <w:rFonts w:hint="eastAsia" w:hAnsi="宋体"/>
          <w:b/>
          <w:color w:val="000000" w:themeColor="text1"/>
          <w:kern w:val="56"/>
          <w:szCs w:val="21"/>
        </w:rPr>
        <w:t>注：附以上证明材料复印件加盖公章。</w:t>
      </w:r>
    </w:p>
    <w:p w14:paraId="7C9F5F60">
      <w:pPr>
        <w:topLinePunct/>
        <w:autoSpaceDE/>
        <w:autoSpaceDN/>
        <w:spacing w:line="440" w:lineRule="atLeast"/>
        <w:rPr>
          <w:rFonts w:hAnsi="宋体"/>
          <w:color w:val="000000" w:themeColor="text1"/>
          <w:kern w:val="56"/>
        </w:rPr>
      </w:pPr>
    </w:p>
    <w:p w14:paraId="1E52FF89">
      <w:pPr>
        <w:topLinePunct/>
        <w:autoSpaceDE/>
        <w:autoSpaceDN/>
        <w:spacing w:line="440" w:lineRule="atLeast"/>
        <w:rPr>
          <w:rFonts w:hAnsi="宋体"/>
          <w:color w:val="000000" w:themeColor="text1"/>
          <w:kern w:val="56"/>
        </w:rPr>
      </w:pPr>
    </w:p>
    <w:p w14:paraId="12F4D542">
      <w:pPr>
        <w:widowControl/>
        <w:topLinePunct/>
        <w:autoSpaceDE/>
        <w:autoSpaceDN/>
        <w:spacing w:line="360" w:lineRule="auto"/>
        <w:rPr>
          <w:rFonts w:hAnsi="宋体"/>
          <w:b/>
          <w:color w:val="000000" w:themeColor="text1"/>
        </w:rPr>
      </w:pPr>
      <w:r>
        <w:rPr>
          <w:rFonts w:hint="eastAsia" w:hAnsi="宋体"/>
          <w:b/>
          <w:color w:val="000000" w:themeColor="text1"/>
        </w:rPr>
        <w:t>6.1.4 拟任执行管理及技术人员情况</w:t>
      </w:r>
    </w:p>
    <w:tbl>
      <w:tblPr>
        <w:tblStyle w:val="50"/>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992"/>
        <w:gridCol w:w="993"/>
        <w:gridCol w:w="2774"/>
        <w:gridCol w:w="733"/>
        <w:gridCol w:w="733"/>
        <w:gridCol w:w="1571"/>
      </w:tblGrid>
      <w:tr w14:paraId="509D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507" w:type="dxa"/>
            <w:tcBorders>
              <w:top w:val="single" w:color="auto" w:sz="4" w:space="0"/>
              <w:left w:val="single" w:color="auto" w:sz="4" w:space="0"/>
              <w:bottom w:val="nil"/>
              <w:right w:val="single" w:color="auto" w:sz="4" w:space="0"/>
            </w:tcBorders>
            <w:shd w:val="clear" w:color="auto" w:fill="F3F3F3"/>
            <w:vAlign w:val="center"/>
          </w:tcPr>
          <w:p w14:paraId="1AC78B78">
            <w:pPr>
              <w:topLinePunct/>
              <w:autoSpaceDE/>
              <w:autoSpaceDN/>
              <w:spacing w:line="440" w:lineRule="atLeast"/>
              <w:jc w:val="center"/>
              <w:rPr>
                <w:rFonts w:hAnsi="宋体"/>
                <w:b/>
                <w:color w:val="000000" w:themeColor="text1"/>
                <w:kern w:val="56"/>
              </w:rPr>
            </w:pPr>
            <w:r>
              <w:rPr>
                <w:rFonts w:hint="eastAsia" w:hAnsi="宋体"/>
                <w:b/>
                <w:color w:val="000000" w:themeColor="text1"/>
                <w:kern w:val="56"/>
              </w:rPr>
              <w:t>职责分工</w:t>
            </w:r>
          </w:p>
        </w:tc>
        <w:tc>
          <w:tcPr>
            <w:tcW w:w="992" w:type="dxa"/>
            <w:tcBorders>
              <w:top w:val="single" w:color="auto" w:sz="4" w:space="0"/>
              <w:left w:val="single" w:color="auto" w:sz="4" w:space="0"/>
              <w:bottom w:val="nil"/>
              <w:right w:val="single" w:color="auto" w:sz="4" w:space="0"/>
            </w:tcBorders>
            <w:shd w:val="clear" w:color="auto" w:fill="F3F3F3"/>
            <w:vAlign w:val="center"/>
          </w:tcPr>
          <w:p w14:paraId="68C08D30">
            <w:pPr>
              <w:topLinePunct/>
              <w:autoSpaceDE/>
              <w:autoSpaceDN/>
              <w:spacing w:line="440" w:lineRule="atLeast"/>
              <w:jc w:val="center"/>
              <w:rPr>
                <w:rFonts w:hAnsi="宋体"/>
                <w:b/>
                <w:color w:val="000000" w:themeColor="text1"/>
                <w:kern w:val="56"/>
              </w:rPr>
            </w:pPr>
            <w:r>
              <w:rPr>
                <w:rFonts w:hint="eastAsia" w:hAnsi="宋体"/>
                <w:b/>
                <w:color w:val="000000" w:themeColor="text1"/>
                <w:kern w:val="56"/>
              </w:rPr>
              <w:t>姓名</w:t>
            </w:r>
          </w:p>
        </w:tc>
        <w:tc>
          <w:tcPr>
            <w:tcW w:w="993" w:type="dxa"/>
            <w:tcBorders>
              <w:top w:val="single" w:color="auto" w:sz="4" w:space="0"/>
              <w:left w:val="single" w:color="auto" w:sz="4" w:space="0"/>
              <w:bottom w:val="nil"/>
            </w:tcBorders>
            <w:shd w:val="clear" w:color="auto" w:fill="F3F3F3"/>
            <w:vAlign w:val="center"/>
          </w:tcPr>
          <w:p w14:paraId="49B653E6">
            <w:pPr>
              <w:topLinePunct/>
              <w:autoSpaceDE/>
              <w:autoSpaceDN/>
              <w:spacing w:line="440" w:lineRule="atLeast"/>
              <w:jc w:val="center"/>
              <w:rPr>
                <w:rFonts w:hAnsi="宋体"/>
                <w:b/>
                <w:color w:val="000000" w:themeColor="text1"/>
                <w:kern w:val="56"/>
              </w:rPr>
            </w:pPr>
            <w:r>
              <w:rPr>
                <w:rFonts w:hint="eastAsia" w:hAnsi="宋体"/>
                <w:b/>
                <w:color w:val="000000" w:themeColor="text1"/>
                <w:kern w:val="56"/>
              </w:rPr>
              <w:t>现职务</w:t>
            </w:r>
          </w:p>
        </w:tc>
        <w:tc>
          <w:tcPr>
            <w:tcW w:w="2774" w:type="dxa"/>
            <w:tcBorders>
              <w:top w:val="single" w:color="auto" w:sz="4" w:space="0"/>
              <w:bottom w:val="nil"/>
            </w:tcBorders>
            <w:shd w:val="clear" w:color="auto" w:fill="F3F3F3"/>
            <w:vAlign w:val="center"/>
          </w:tcPr>
          <w:p w14:paraId="26E20DD6">
            <w:pPr>
              <w:topLinePunct/>
              <w:autoSpaceDE/>
              <w:autoSpaceDN/>
              <w:spacing w:line="440" w:lineRule="atLeast"/>
              <w:jc w:val="center"/>
              <w:rPr>
                <w:rFonts w:hAnsi="宋体"/>
                <w:b/>
                <w:color w:val="000000" w:themeColor="text1"/>
                <w:kern w:val="56"/>
              </w:rPr>
            </w:pPr>
            <w:r>
              <w:rPr>
                <w:rFonts w:hint="eastAsia" w:hAnsi="宋体"/>
                <w:b/>
                <w:color w:val="000000" w:themeColor="text1"/>
                <w:kern w:val="56"/>
              </w:rPr>
              <w:t>曾主持/参与的同类项目经历</w:t>
            </w:r>
          </w:p>
        </w:tc>
        <w:tc>
          <w:tcPr>
            <w:tcW w:w="733" w:type="dxa"/>
            <w:tcBorders>
              <w:top w:val="single" w:color="auto" w:sz="4" w:space="0"/>
              <w:bottom w:val="nil"/>
            </w:tcBorders>
            <w:shd w:val="clear" w:color="auto" w:fill="F3F3F3"/>
            <w:vAlign w:val="center"/>
          </w:tcPr>
          <w:p w14:paraId="12C8A7C7">
            <w:pPr>
              <w:topLinePunct/>
              <w:autoSpaceDE/>
              <w:autoSpaceDN/>
              <w:spacing w:line="440" w:lineRule="atLeast"/>
              <w:jc w:val="center"/>
              <w:rPr>
                <w:rFonts w:hAnsi="宋体"/>
                <w:b/>
                <w:color w:val="000000" w:themeColor="text1"/>
                <w:kern w:val="56"/>
              </w:rPr>
            </w:pPr>
            <w:r>
              <w:rPr>
                <w:rFonts w:hint="eastAsia" w:hAnsi="宋体"/>
                <w:b/>
                <w:color w:val="000000" w:themeColor="text1"/>
                <w:kern w:val="56"/>
              </w:rPr>
              <w:t>职称</w:t>
            </w:r>
          </w:p>
        </w:tc>
        <w:tc>
          <w:tcPr>
            <w:tcW w:w="733" w:type="dxa"/>
            <w:tcBorders>
              <w:top w:val="single" w:color="auto" w:sz="4" w:space="0"/>
              <w:bottom w:val="nil"/>
              <w:right w:val="single" w:color="auto" w:sz="4" w:space="0"/>
            </w:tcBorders>
            <w:shd w:val="clear" w:color="auto" w:fill="F3F3F3"/>
            <w:vAlign w:val="center"/>
          </w:tcPr>
          <w:p w14:paraId="28E2658B">
            <w:pPr>
              <w:topLinePunct/>
              <w:autoSpaceDE/>
              <w:autoSpaceDN/>
              <w:spacing w:line="440" w:lineRule="atLeast"/>
              <w:ind w:firstLine="12"/>
              <w:jc w:val="center"/>
              <w:rPr>
                <w:rFonts w:hAnsi="宋体"/>
                <w:b/>
                <w:color w:val="000000" w:themeColor="text1"/>
                <w:kern w:val="56"/>
              </w:rPr>
            </w:pPr>
            <w:r>
              <w:rPr>
                <w:rFonts w:hint="eastAsia" w:hAnsi="宋体"/>
                <w:b/>
                <w:color w:val="000000" w:themeColor="text1"/>
                <w:kern w:val="56"/>
              </w:rPr>
              <w:t>专业工龄</w:t>
            </w:r>
          </w:p>
        </w:tc>
        <w:tc>
          <w:tcPr>
            <w:tcW w:w="1571" w:type="dxa"/>
            <w:tcBorders>
              <w:top w:val="single" w:color="auto" w:sz="4" w:space="0"/>
              <w:bottom w:val="nil"/>
              <w:right w:val="single" w:color="auto" w:sz="4" w:space="0"/>
            </w:tcBorders>
            <w:shd w:val="clear" w:color="auto" w:fill="F3F3F3"/>
            <w:vAlign w:val="center"/>
          </w:tcPr>
          <w:p w14:paraId="156A41FD">
            <w:pPr>
              <w:topLinePunct/>
              <w:autoSpaceDE/>
              <w:autoSpaceDN/>
              <w:spacing w:line="440" w:lineRule="atLeast"/>
              <w:ind w:firstLine="12"/>
              <w:jc w:val="center"/>
              <w:rPr>
                <w:rFonts w:hAnsi="宋体"/>
                <w:b/>
                <w:color w:val="000000" w:themeColor="text1"/>
                <w:kern w:val="56"/>
              </w:rPr>
            </w:pPr>
            <w:r>
              <w:rPr>
                <w:rFonts w:hint="eastAsia" w:hAnsi="宋体"/>
                <w:b/>
                <w:color w:val="000000" w:themeColor="text1"/>
                <w:kern w:val="56"/>
              </w:rPr>
              <w:t>联系电话/手机</w:t>
            </w:r>
          </w:p>
        </w:tc>
      </w:tr>
      <w:tr w14:paraId="6DF9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507" w:type="dxa"/>
            <w:tcBorders>
              <w:top w:val="single" w:color="auto" w:sz="4" w:space="0"/>
              <w:left w:val="single" w:color="auto" w:sz="4" w:space="0"/>
              <w:bottom w:val="nil"/>
              <w:right w:val="single" w:color="auto" w:sz="4" w:space="0"/>
            </w:tcBorders>
            <w:vAlign w:val="center"/>
          </w:tcPr>
          <w:p w14:paraId="05581F6C">
            <w:pPr>
              <w:topLinePunct/>
              <w:autoSpaceDE/>
              <w:autoSpaceDN/>
              <w:spacing w:line="440" w:lineRule="atLeast"/>
              <w:jc w:val="center"/>
              <w:rPr>
                <w:rFonts w:hAnsi="宋体"/>
                <w:color w:val="000000" w:themeColor="text1"/>
                <w:kern w:val="56"/>
              </w:rPr>
            </w:pPr>
            <w:r>
              <w:rPr>
                <w:rFonts w:hint="eastAsia" w:hAnsi="宋体"/>
                <w:color w:val="000000" w:themeColor="text1"/>
                <w:kern w:val="56"/>
              </w:rPr>
              <w:t>总负责人</w:t>
            </w:r>
          </w:p>
        </w:tc>
        <w:tc>
          <w:tcPr>
            <w:tcW w:w="992" w:type="dxa"/>
            <w:tcBorders>
              <w:top w:val="single" w:color="auto" w:sz="4" w:space="0"/>
              <w:left w:val="single" w:color="auto" w:sz="4" w:space="0"/>
              <w:bottom w:val="nil"/>
              <w:right w:val="single" w:color="auto" w:sz="4" w:space="0"/>
            </w:tcBorders>
            <w:vAlign w:val="center"/>
          </w:tcPr>
          <w:p w14:paraId="02B43C9B">
            <w:pPr>
              <w:topLinePunct/>
              <w:autoSpaceDE/>
              <w:autoSpaceDN/>
              <w:spacing w:line="440" w:lineRule="atLeast"/>
              <w:jc w:val="center"/>
              <w:rPr>
                <w:rFonts w:hAnsi="宋体"/>
                <w:color w:val="000000" w:themeColor="text1"/>
                <w:kern w:val="56"/>
              </w:rPr>
            </w:pPr>
          </w:p>
        </w:tc>
        <w:tc>
          <w:tcPr>
            <w:tcW w:w="993" w:type="dxa"/>
            <w:tcBorders>
              <w:top w:val="single" w:color="auto" w:sz="4" w:space="0"/>
              <w:left w:val="single" w:color="auto" w:sz="4" w:space="0"/>
              <w:bottom w:val="nil"/>
            </w:tcBorders>
            <w:vAlign w:val="center"/>
          </w:tcPr>
          <w:p w14:paraId="0B86F5A5">
            <w:pPr>
              <w:topLinePunct/>
              <w:autoSpaceDE/>
              <w:autoSpaceDN/>
              <w:spacing w:line="440" w:lineRule="atLeast"/>
              <w:jc w:val="center"/>
              <w:rPr>
                <w:rFonts w:hAnsi="宋体"/>
                <w:color w:val="000000" w:themeColor="text1"/>
                <w:kern w:val="56"/>
              </w:rPr>
            </w:pPr>
          </w:p>
        </w:tc>
        <w:tc>
          <w:tcPr>
            <w:tcW w:w="2774" w:type="dxa"/>
            <w:tcBorders>
              <w:top w:val="single" w:color="auto" w:sz="4" w:space="0"/>
              <w:bottom w:val="nil"/>
            </w:tcBorders>
            <w:vAlign w:val="center"/>
          </w:tcPr>
          <w:p w14:paraId="6AE0854E">
            <w:pPr>
              <w:pStyle w:val="279"/>
              <w:keepNext w:val="0"/>
              <w:topLinePunct/>
              <w:adjustRightInd/>
              <w:spacing w:before="0" w:after="0" w:line="440" w:lineRule="atLeast"/>
              <w:textAlignment w:val="auto"/>
              <w:rPr>
                <w:rFonts w:ascii="宋体" w:hAnsi="宋体"/>
                <w:snapToGrid/>
                <w:color w:val="000000" w:themeColor="text1"/>
                <w:spacing w:val="0"/>
                <w:kern w:val="56"/>
                <w:szCs w:val="24"/>
              </w:rPr>
            </w:pPr>
          </w:p>
        </w:tc>
        <w:tc>
          <w:tcPr>
            <w:tcW w:w="733" w:type="dxa"/>
            <w:tcBorders>
              <w:top w:val="single" w:color="auto" w:sz="4" w:space="0"/>
              <w:bottom w:val="nil"/>
            </w:tcBorders>
            <w:vAlign w:val="center"/>
          </w:tcPr>
          <w:p w14:paraId="328F9BBB">
            <w:pPr>
              <w:topLinePunct/>
              <w:autoSpaceDE/>
              <w:autoSpaceDN/>
              <w:spacing w:line="440" w:lineRule="atLeast"/>
              <w:jc w:val="center"/>
              <w:rPr>
                <w:rFonts w:hAnsi="宋体"/>
                <w:color w:val="000000" w:themeColor="text1"/>
                <w:kern w:val="56"/>
              </w:rPr>
            </w:pPr>
          </w:p>
        </w:tc>
        <w:tc>
          <w:tcPr>
            <w:tcW w:w="733" w:type="dxa"/>
            <w:tcBorders>
              <w:top w:val="single" w:color="auto" w:sz="4" w:space="0"/>
              <w:bottom w:val="nil"/>
              <w:right w:val="single" w:color="auto" w:sz="4" w:space="0"/>
            </w:tcBorders>
            <w:vAlign w:val="center"/>
          </w:tcPr>
          <w:p w14:paraId="104699F3">
            <w:pPr>
              <w:topLinePunct/>
              <w:autoSpaceDE/>
              <w:autoSpaceDN/>
              <w:spacing w:line="440" w:lineRule="atLeast"/>
              <w:ind w:firstLine="12"/>
              <w:jc w:val="center"/>
              <w:rPr>
                <w:rFonts w:hAnsi="宋体"/>
                <w:color w:val="000000" w:themeColor="text1"/>
                <w:kern w:val="56"/>
              </w:rPr>
            </w:pPr>
          </w:p>
        </w:tc>
        <w:tc>
          <w:tcPr>
            <w:tcW w:w="1571" w:type="dxa"/>
            <w:tcBorders>
              <w:top w:val="single" w:color="auto" w:sz="4" w:space="0"/>
              <w:bottom w:val="nil"/>
              <w:right w:val="single" w:color="auto" w:sz="4" w:space="0"/>
            </w:tcBorders>
            <w:vAlign w:val="center"/>
          </w:tcPr>
          <w:p w14:paraId="48CE4098">
            <w:pPr>
              <w:topLinePunct/>
              <w:autoSpaceDE/>
              <w:autoSpaceDN/>
              <w:spacing w:line="440" w:lineRule="atLeast"/>
              <w:ind w:firstLine="12"/>
              <w:jc w:val="center"/>
              <w:rPr>
                <w:rFonts w:hAnsi="宋体"/>
                <w:color w:val="000000" w:themeColor="text1"/>
                <w:kern w:val="56"/>
              </w:rPr>
            </w:pPr>
          </w:p>
        </w:tc>
      </w:tr>
      <w:tr w14:paraId="07D3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507" w:type="dxa"/>
            <w:vMerge w:val="restart"/>
            <w:tcBorders>
              <w:left w:val="single" w:color="auto" w:sz="4" w:space="0"/>
              <w:right w:val="single" w:color="auto" w:sz="4" w:space="0"/>
            </w:tcBorders>
            <w:vAlign w:val="center"/>
          </w:tcPr>
          <w:p w14:paraId="218A2B6F">
            <w:pPr>
              <w:topLinePunct/>
              <w:autoSpaceDE/>
              <w:autoSpaceDN/>
              <w:spacing w:line="440" w:lineRule="atLeast"/>
              <w:jc w:val="center"/>
              <w:rPr>
                <w:rFonts w:hAnsi="宋体"/>
                <w:color w:val="000000" w:themeColor="text1"/>
                <w:kern w:val="56"/>
              </w:rPr>
            </w:pPr>
            <w:r>
              <w:rPr>
                <w:rFonts w:hint="eastAsia" w:hAnsi="宋体"/>
                <w:color w:val="000000" w:themeColor="text1"/>
                <w:kern w:val="56"/>
              </w:rPr>
              <w:t>其他主要技术人员</w:t>
            </w:r>
          </w:p>
        </w:tc>
        <w:tc>
          <w:tcPr>
            <w:tcW w:w="992" w:type="dxa"/>
            <w:tcBorders>
              <w:left w:val="single" w:color="auto" w:sz="4" w:space="0"/>
              <w:right w:val="single" w:color="auto" w:sz="4" w:space="0"/>
            </w:tcBorders>
            <w:vAlign w:val="center"/>
          </w:tcPr>
          <w:p w14:paraId="2280936E">
            <w:pPr>
              <w:topLinePunct/>
              <w:autoSpaceDE/>
              <w:autoSpaceDN/>
              <w:spacing w:line="440" w:lineRule="atLeast"/>
              <w:jc w:val="center"/>
              <w:rPr>
                <w:rFonts w:hAnsi="宋体"/>
                <w:color w:val="000000" w:themeColor="text1"/>
                <w:kern w:val="56"/>
              </w:rPr>
            </w:pPr>
          </w:p>
        </w:tc>
        <w:tc>
          <w:tcPr>
            <w:tcW w:w="993" w:type="dxa"/>
            <w:tcBorders>
              <w:left w:val="single" w:color="auto" w:sz="4" w:space="0"/>
            </w:tcBorders>
            <w:vAlign w:val="center"/>
          </w:tcPr>
          <w:p w14:paraId="4FF10420">
            <w:pPr>
              <w:topLinePunct/>
              <w:autoSpaceDE/>
              <w:autoSpaceDN/>
              <w:spacing w:line="440" w:lineRule="atLeast"/>
              <w:jc w:val="center"/>
              <w:rPr>
                <w:rFonts w:hAnsi="宋体"/>
                <w:color w:val="000000" w:themeColor="text1"/>
                <w:kern w:val="56"/>
              </w:rPr>
            </w:pPr>
          </w:p>
        </w:tc>
        <w:tc>
          <w:tcPr>
            <w:tcW w:w="2774" w:type="dxa"/>
            <w:vAlign w:val="center"/>
          </w:tcPr>
          <w:p w14:paraId="55B72E09">
            <w:pPr>
              <w:topLinePunct/>
              <w:autoSpaceDE/>
              <w:autoSpaceDN/>
              <w:spacing w:line="440" w:lineRule="atLeast"/>
              <w:jc w:val="center"/>
              <w:rPr>
                <w:rFonts w:hAnsi="宋体"/>
                <w:color w:val="000000" w:themeColor="text1"/>
                <w:kern w:val="56"/>
              </w:rPr>
            </w:pPr>
          </w:p>
        </w:tc>
        <w:tc>
          <w:tcPr>
            <w:tcW w:w="733" w:type="dxa"/>
            <w:vAlign w:val="center"/>
          </w:tcPr>
          <w:p w14:paraId="1CE63864">
            <w:pPr>
              <w:topLinePunct/>
              <w:autoSpaceDE/>
              <w:autoSpaceDN/>
              <w:spacing w:line="440" w:lineRule="atLeast"/>
              <w:jc w:val="center"/>
              <w:rPr>
                <w:rFonts w:hAnsi="宋体"/>
                <w:color w:val="000000" w:themeColor="text1"/>
                <w:kern w:val="56"/>
              </w:rPr>
            </w:pPr>
          </w:p>
        </w:tc>
        <w:tc>
          <w:tcPr>
            <w:tcW w:w="733" w:type="dxa"/>
            <w:tcBorders>
              <w:right w:val="single" w:color="auto" w:sz="4" w:space="0"/>
            </w:tcBorders>
            <w:vAlign w:val="center"/>
          </w:tcPr>
          <w:p w14:paraId="0A8BE885">
            <w:pPr>
              <w:topLinePunct/>
              <w:autoSpaceDE/>
              <w:autoSpaceDN/>
              <w:spacing w:line="440" w:lineRule="atLeast"/>
              <w:jc w:val="center"/>
              <w:rPr>
                <w:rFonts w:hAnsi="宋体"/>
                <w:color w:val="000000" w:themeColor="text1"/>
                <w:kern w:val="56"/>
              </w:rPr>
            </w:pPr>
          </w:p>
        </w:tc>
        <w:tc>
          <w:tcPr>
            <w:tcW w:w="1571" w:type="dxa"/>
            <w:tcBorders>
              <w:right w:val="single" w:color="auto" w:sz="4" w:space="0"/>
            </w:tcBorders>
            <w:vAlign w:val="center"/>
          </w:tcPr>
          <w:p w14:paraId="5ADDD654">
            <w:pPr>
              <w:topLinePunct/>
              <w:autoSpaceDE/>
              <w:autoSpaceDN/>
              <w:spacing w:line="440" w:lineRule="atLeast"/>
              <w:jc w:val="center"/>
              <w:rPr>
                <w:rFonts w:hAnsi="宋体"/>
                <w:color w:val="000000" w:themeColor="text1"/>
                <w:kern w:val="56"/>
              </w:rPr>
            </w:pPr>
          </w:p>
        </w:tc>
      </w:tr>
      <w:tr w14:paraId="0A70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507" w:type="dxa"/>
            <w:vMerge w:val="continue"/>
            <w:tcBorders>
              <w:left w:val="single" w:color="auto" w:sz="4" w:space="0"/>
              <w:right w:val="single" w:color="auto" w:sz="4" w:space="0"/>
            </w:tcBorders>
            <w:vAlign w:val="center"/>
          </w:tcPr>
          <w:p w14:paraId="75CB9C00">
            <w:pPr>
              <w:topLinePunct/>
              <w:autoSpaceDE/>
              <w:autoSpaceDN/>
              <w:spacing w:line="440" w:lineRule="atLeast"/>
              <w:jc w:val="center"/>
              <w:rPr>
                <w:rFonts w:hAnsi="宋体"/>
                <w:color w:val="000000" w:themeColor="text1"/>
                <w:kern w:val="56"/>
              </w:rPr>
            </w:pPr>
          </w:p>
        </w:tc>
        <w:tc>
          <w:tcPr>
            <w:tcW w:w="992" w:type="dxa"/>
            <w:tcBorders>
              <w:left w:val="single" w:color="auto" w:sz="4" w:space="0"/>
              <w:right w:val="single" w:color="auto" w:sz="4" w:space="0"/>
            </w:tcBorders>
            <w:vAlign w:val="center"/>
          </w:tcPr>
          <w:p w14:paraId="13F58F56">
            <w:pPr>
              <w:topLinePunct/>
              <w:autoSpaceDE/>
              <w:autoSpaceDN/>
              <w:spacing w:line="440" w:lineRule="atLeast"/>
              <w:jc w:val="center"/>
              <w:rPr>
                <w:rFonts w:hAnsi="宋体"/>
                <w:color w:val="000000" w:themeColor="text1"/>
                <w:kern w:val="56"/>
              </w:rPr>
            </w:pPr>
          </w:p>
        </w:tc>
        <w:tc>
          <w:tcPr>
            <w:tcW w:w="993" w:type="dxa"/>
            <w:tcBorders>
              <w:left w:val="single" w:color="auto" w:sz="4" w:space="0"/>
            </w:tcBorders>
            <w:vAlign w:val="center"/>
          </w:tcPr>
          <w:p w14:paraId="1FBA22F7">
            <w:pPr>
              <w:topLinePunct/>
              <w:autoSpaceDE/>
              <w:autoSpaceDN/>
              <w:spacing w:line="440" w:lineRule="atLeast"/>
              <w:jc w:val="center"/>
              <w:rPr>
                <w:rFonts w:hAnsi="宋体"/>
                <w:color w:val="000000" w:themeColor="text1"/>
                <w:kern w:val="56"/>
              </w:rPr>
            </w:pPr>
          </w:p>
        </w:tc>
        <w:tc>
          <w:tcPr>
            <w:tcW w:w="2774" w:type="dxa"/>
            <w:vAlign w:val="center"/>
          </w:tcPr>
          <w:p w14:paraId="3DA56591">
            <w:pPr>
              <w:topLinePunct/>
              <w:autoSpaceDE/>
              <w:autoSpaceDN/>
              <w:spacing w:line="440" w:lineRule="atLeast"/>
              <w:jc w:val="center"/>
              <w:rPr>
                <w:rFonts w:hAnsi="宋体"/>
                <w:color w:val="000000" w:themeColor="text1"/>
                <w:kern w:val="56"/>
              </w:rPr>
            </w:pPr>
          </w:p>
        </w:tc>
        <w:tc>
          <w:tcPr>
            <w:tcW w:w="733" w:type="dxa"/>
            <w:vAlign w:val="center"/>
          </w:tcPr>
          <w:p w14:paraId="7E20ACAC">
            <w:pPr>
              <w:topLinePunct/>
              <w:autoSpaceDE/>
              <w:autoSpaceDN/>
              <w:spacing w:line="440" w:lineRule="atLeast"/>
              <w:jc w:val="center"/>
              <w:rPr>
                <w:rFonts w:hAnsi="宋体"/>
                <w:color w:val="000000" w:themeColor="text1"/>
                <w:kern w:val="56"/>
              </w:rPr>
            </w:pPr>
          </w:p>
        </w:tc>
        <w:tc>
          <w:tcPr>
            <w:tcW w:w="733" w:type="dxa"/>
            <w:tcBorders>
              <w:right w:val="single" w:color="auto" w:sz="4" w:space="0"/>
            </w:tcBorders>
            <w:vAlign w:val="center"/>
          </w:tcPr>
          <w:p w14:paraId="57DA7AA0">
            <w:pPr>
              <w:topLinePunct/>
              <w:autoSpaceDE/>
              <w:autoSpaceDN/>
              <w:spacing w:line="440" w:lineRule="atLeast"/>
              <w:jc w:val="center"/>
              <w:rPr>
                <w:rFonts w:hAnsi="宋体"/>
                <w:color w:val="000000" w:themeColor="text1"/>
                <w:kern w:val="56"/>
              </w:rPr>
            </w:pPr>
          </w:p>
        </w:tc>
        <w:tc>
          <w:tcPr>
            <w:tcW w:w="1571" w:type="dxa"/>
            <w:tcBorders>
              <w:right w:val="single" w:color="auto" w:sz="4" w:space="0"/>
            </w:tcBorders>
            <w:vAlign w:val="center"/>
          </w:tcPr>
          <w:p w14:paraId="0F203F1C">
            <w:pPr>
              <w:topLinePunct/>
              <w:autoSpaceDE/>
              <w:autoSpaceDN/>
              <w:spacing w:line="440" w:lineRule="atLeast"/>
              <w:jc w:val="center"/>
              <w:rPr>
                <w:rFonts w:hAnsi="宋体"/>
                <w:color w:val="000000" w:themeColor="text1"/>
                <w:kern w:val="56"/>
              </w:rPr>
            </w:pPr>
          </w:p>
        </w:tc>
      </w:tr>
      <w:tr w14:paraId="3069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507" w:type="dxa"/>
            <w:vMerge w:val="continue"/>
            <w:tcBorders>
              <w:left w:val="single" w:color="auto" w:sz="4" w:space="0"/>
              <w:right w:val="single" w:color="auto" w:sz="4" w:space="0"/>
            </w:tcBorders>
            <w:vAlign w:val="center"/>
          </w:tcPr>
          <w:p w14:paraId="7B152103">
            <w:pPr>
              <w:topLinePunct/>
              <w:autoSpaceDE/>
              <w:autoSpaceDN/>
              <w:spacing w:line="440" w:lineRule="atLeast"/>
              <w:jc w:val="center"/>
              <w:rPr>
                <w:rFonts w:hAnsi="宋体"/>
                <w:color w:val="000000" w:themeColor="text1"/>
                <w:kern w:val="56"/>
              </w:rPr>
            </w:pPr>
          </w:p>
        </w:tc>
        <w:tc>
          <w:tcPr>
            <w:tcW w:w="992" w:type="dxa"/>
            <w:tcBorders>
              <w:left w:val="single" w:color="auto" w:sz="4" w:space="0"/>
              <w:right w:val="single" w:color="auto" w:sz="4" w:space="0"/>
            </w:tcBorders>
            <w:vAlign w:val="center"/>
          </w:tcPr>
          <w:p w14:paraId="19D6B358">
            <w:pPr>
              <w:topLinePunct/>
              <w:autoSpaceDE/>
              <w:autoSpaceDN/>
              <w:spacing w:line="440" w:lineRule="atLeast"/>
              <w:jc w:val="center"/>
              <w:rPr>
                <w:rFonts w:hAnsi="宋体"/>
                <w:color w:val="000000" w:themeColor="text1"/>
                <w:kern w:val="56"/>
              </w:rPr>
            </w:pPr>
          </w:p>
        </w:tc>
        <w:tc>
          <w:tcPr>
            <w:tcW w:w="993" w:type="dxa"/>
            <w:tcBorders>
              <w:left w:val="single" w:color="auto" w:sz="4" w:space="0"/>
            </w:tcBorders>
            <w:vAlign w:val="center"/>
          </w:tcPr>
          <w:p w14:paraId="7D105DB5">
            <w:pPr>
              <w:topLinePunct/>
              <w:autoSpaceDE/>
              <w:autoSpaceDN/>
              <w:spacing w:line="440" w:lineRule="atLeast"/>
              <w:jc w:val="center"/>
              <w:rPr>
                <w:rFonts w:hAnsi="宋体"/>
                <w:color w:val="000000" w:themeColor="text1"/>
                <w:kern w:val="56"/>
              </w:rPr>
            </w:pPr>
          </w:p>
        </w:tc>
        <w:tc>
          <w:tcPr>
            <w:tcW w:w="2774" w:type="dxa"/>
            <w:vAlign w:val="center"/>
          </w:tcPr>
          <w:p w14:paraId="70AA9188">
            <w:pPr>
              <w:topLinePunct/>
              <w:autoSpaceDE/>
              <w:autoSpaceDN/>
              <w:spacing w:line="440" w:lineRule="atLeast"/>
              <w:jc w:val="center"/>
              <w:rPr>
                <w:rFonts w:hAnsi="宋体"/>
                <w:color w:val="000000" w:themeColor="text1"/>
                <w:kern w:val="56"/>
              </w:rPr>
            </w:pPr>
          </w:p>
        </w:tc>
        <w:tc>
          <w:tcPr>
            <w:tcW w:w="733" w:type="dxa"/>
            <w:vAlign w:val="center"/>
          </w:tcPr>
          <w:p w14:paraId="18CB89D1">
            <w:pPr>
              <w:topLinePunct/>
              <w:autoSpaceDE/>
              <w:autoSpaceDN/>
              <w:spacing w:line="440" w:lineRule="atLeast"/>
              <w:jc w:val="center"/>
              <w:rPr>
                <w:rFonts w:hAnsi="宋体"/>
                <w:color w:val="000000" w:themeColor="text1"/>
                <w:kern w:val="56"/>
              </w:rPr>
            </w:pPr>
          </w:p>
        </w:tc>
        <w:tc>
          <w:tcPr>
            <w:tcW w:w="733" w:type="dxa"/>
            <w:tcBorders>
              <w:right w:val="single" w:color="auto" w:sz="4" w:space="0"/>
            </w:tcBorders>
            <w:vAlign w:val="center"/>
          </w:tcPr>
          <w:p w14:paraId="2CFA30C9">
            <w:pPr>
              <w:topLinePunct/>
              <w:autoSpaceDE/>
              <w:autoSpaceDN/>
              <w:spacing w:line="440" w:lineRule="atLeast"/>
              <w:jc w:val="center"/>
              <w:rPr>
                <w:rFonts w:hAnsi="宋体"/>
                <w:color w:val="000000" w:themeColor="text1"/>
                <w:kern w:val="56"/>
              </w:rPr>
            </w:pPr>
          </w:p>
        </w:tc>
        <w:tc>
          <w:tcPr>
            <w:tcW w:w="1571" w:type="dxa"/>
            <w:tcBorders>
              <w:right w:val="single" w:color="auto" w:sz="4" w:space="0"/>
            </w:tcBorders>
            <w:vAlign w:val="center"/>
          </w:tcPr>
          <w:p w14:paraId="14FB9322">
            <w:pPr>
              <w:topLinePunct/>
              <w:autoSpaceDE/>
              <w:autoSpaceDN/>
              <w:spacing w:line="440" w:lineRule="atLeast"/>
              <w:jc w:val="center"/>
              <w:rPr>
                <w:rFonts w:hAnsi="宋体"/>
                <w:color w:val="000000" w:themeColor="text1"/>
                <w:kern w:val="56"/>
              </w:rPr>
            </w:pPr>
          </w:p>
        </w:tc>
      </w:tr>
      <w:tr w14:paraId="4AF2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507" w:type="dxa"/>
            <w:vMerge w:val="continue"/>
            <w:tcBorders>
              <w:left w:val="single" w:color="auto" w:sz="4" w:space="0"/>
              <w:right w:val="single" w:color="auto" w:sz="4" w:space="0"/>
            </w:tcBorders>
            <w:vAlign w:val="center"/>
          </w:tcPr>
          <w:p w14:paraId="0150388C">
            <w:pPr>
              <w:topLinePunct/>
              <w:autoSpaceDE/>
              <w:autoSpaceDN/>
              <w:spacing w:line="440" w:lineRule="atLeast"/>
              <w:jc w:val="center"/>
              <w:rPr>
                <w:rFonts w:hAnsi="宋体"/>
                <w:color w:val="000000" w:themeColor="text1"/>
                <w:kern w:val="56"/>
              </w:rPr>
            </w:pPr>
          </w:p>
        </w:tc>
        <w:tc>
          <w:tcPr>
            <w:tcW w:w="992" w:type="dxa"/>
            <w:tcBorders>
              <w:left w:val="single" w:color="auto" w:sz="4" w:space="0"/>
              <w:right w:val="single" w:color="auto" w:sz="4" w:space="0"/>
            </w:tcBorders>
            <w:vAlign w:val="center"/>
          </w:tcPr>
          <w:p w14:paraId="5C9CB2E5">
            <w:pPr>
              <w:topLinePunct/>
              <w:autoSpaceDE/>
              <w:autoSpaceDN/>
              <w:spacing w:line="440" w:lineRule="atLeast"/>
              <w:jc w:val="center"/>
              <w:rPr>
                <w:rFonts w:hAnsi="宋体"/>
                <w:color w:val="000000" w:themeColor="text1"/>
                <w:kern w:val="56"/>
              </w:rPr>
            </w:pPr>
          </w:p>
        </w:tc>
        <w:tc>
          <w:tcPr>
            <w:tcW w:w="993" w:type="dxa"/>
            <w:tcBorders>
              <w:left w:val="single" w:color="auto" w:sz="4" w:space="0"/>
            </w:tcBorders>
            <w:vAlign w:val="center"/>
          </w:tcPr>
          <w:p w14:paraId="0EF3C4CF">
            <w:pPr>
              <w:topLinePunct/>
              <w:autoSpaceDE/>
              <w:autoSpaceDN/>
              <w:spacing w:line="440" w:lineRule="atLeast"/>
              <w:jc w:val="center"/>
              <w:rPr>
                <w:rFonts w:hAnsi="宋体"/>
                <w:color w:val="000000" w:themeColor="text1"/>
                <w:kern w:val="56"/>
              </w:rPr>
            </w:pPr>
          </w:p>
        </w:tc>
        <w:tc>
          <w:tcPr>
            <w:tcW w:w="2774" w:type="dxa"/>
            <w:vAlign w:val="center"/>
          </w:tcPr>
          <w:p w14:paraId="6D1B9A58">
            <w:pPr>
              <w:topLinePunct/>
              <w:autoSpaceDE/>
              <w:autoSpaceDN/>
              <w:spacing w:line="440" w:lineRule="atLeast"/>
              <w:jc w:val="center"/>
              <w:rPr>
                <w:rFonts w:hAnsi="宋体"/>
                <w:color w:val="000000" w:themeColor="text1"/>
                <w:kern w:val="56"/>
              </w:rPr>
            </w:pPr>
          </w:p>
        </w:tc>
        <w:tc>
          <w:tcPr>
            <w:tcW w:w="733" w:type="dxa"/>
            <w:vAlign w:val="center"/>
          </w:tcPr>
          <w:p w14:paraId="5E17338F">
            <w:pPr>
              <w:topLinePunct/>
              <w:autoSpaceDE/>
              <w:autoSpaceDN/>
              <w:spacing w:line="440" w:lineRule="atLeast"/>
              <w:jc w:val="center"/>
              <w:rPr>
                <w:rFonts w:hAnsi="宋体"/>
                <w:color w:val="000000" w:themeColor="text1"/>
                <w:kern w:val="56"/>
              </w:rPr>
            </w:pPr>
          </w:p>
        </w:tc>
        <w:tc>
          <w:tcPr>
            <w:tcW w:w="733" w:type="dxa"/>
            <w:tcBorders>
              <w:right w:val="single" w:color="auto" w:sz="4" w:space="0"/>
            </w:tcBorders>
            <w:vAlign w:val="center"/>
          </w:tcPr>
          <w:p w14:paraId="070DFCB2">
            <w:pPr>
              <w:topLinePunct/>
              <w:autoSpaceDE/>
              <w:autoSpaceDN/>
              <w:spacing w:line="440" w:lineRule="atLeast"/>
              <w:jc w:val="center"/>
              <w:rPr>
                <w:rFonts w:hAnsi="宋体"/>
                <w:color w:val="000000" w:themeColor="text1"/>
                <w:kern w:val="56"/>
              </w:rPr>
            </w:pPr>
          </w:p>
        </w:tc>
        <w:tc>
          <w:tcPr>
            <w:tcW w:w="1571" w:type="dxa"/>
            <w:tcBorders>
              <w:right w:val="single" w:color="auto" w:sz="4" w:space="0"/>
            </w:tcBorders>
            <w:vAlign w:val="center"/>
          </w:tcPr>
          <w:p w14:paraId="3A48B0F1">
            <w:pPr>
              <w:topLinePunct/>
              <w:autoSpaceDE/>
              <w:autoSpaceDN/>
              <w:spacing w:line="440" w:lineRule="atLeast"/>
              <w:jc w:val="center"/>
              <w:rPr>
                <w:rFonts w:hAnsi="宋体"/>
                <w:color w:val="000000" w:themeColor="text1"/>
                <w:kern w:val="56"/>
              </w:rPr>
            </w:pPr>
          </w:p>
        </w:tc>
      </w:tr>
      <w:tr w14:paraId="7710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507" w:type="dxa"/>
            <w:vMerge w:val="continue"/>
            <w:tcBorders>
              <w:left w:val="single" w:color="auto" w:sz="4" w:space="0"/>
              <w:right w:val="single" w:color="auto" w:sz="4" w:space="0"/>
            </w:tcBorders>
            <w:vAlign w:val="center"/>
          </w:tcPr>
          <w:p w14:paraId="0F9F7374">
            <w:pPr>
              <w:topLinePunct/>
              <w:autoSpaceDE/>
              <w:autoSpaceDN/>
              <w:spacing w:line="440" w:lineRule="atLeast"/>
              <w:jc w:val="center"/>
              <w:rPr>
                <w:rFonts w:hAnsi="宋体"/>
                <w:color w:val="000000" w:themeColor="text1"/>
                <w:kern w:val="56"/>
              </w:rPr>
            </w:pPr>
          </w:p>
        </w:tc>
        <w:tc>
          <w:tcPr>
            <w:tcW w:w="992" w:type="dxa"/>
            <w:tcBorders>
              <w:left w:val="single" w:color="auto" w:sz="4" w:space="0"/>
              <w:right w:val="single" w:color="auto" w:sz="4" w:space="0"/>
            </w:tcBorders>
            <w:vAlign w:val="center"/>
          </w:tcPr>
          <w:p w14:paraId="690CB7DC">
            <w:pPr>
              <w:topLinePunct/>
              <w:autoSpaceDE/>
              <w:autoSpaceDN/>
              <w:spacing w:line="440" w:lineRule="atLeast"/>
              <w:jc w:val="center"/>
              <w:rPr>
                <w:rFonts w:hAnsi="宋体"/>
                <w:color w:val="000000" w:themeColor="text1"/>
                <w:kern w:val="56"/>
              </w:rPr>
            </w:pPr>
            <w:r>
              <w:rPr>
                <w:rFonts w:hint="eastAsia" w:hAnsi="宋体"/>
                <w:color w:val="000000" w:themeColor="text1"/>
                <w:kern w:val="56"/>
              </w:rPr>
              <w:t>…</w:t>
            </w:r>
          </w:p>
        </w:tc>
        <w:tc>
          <w:tcPr>
            <w:tcW w:w="993" w:type="dxa"/>
            <w:tcBorders>
              <w:left w:val="single" w:color="auto" w:sz="4" w:space="0"/>
            </w:tcBorders>
            <w:vAlign w:val="center"/>
          </w:tcPr>
          <w:p w14:paraId="671F5757">
            <w:pPr>
              <w:topLinePunct/>
              <w:autoSpaceDE/>
              <w:autoSpaceDN/>
              <w:spacing w:line="440" w:lineRule="atLeast"/>
              <w:jc w:val="center"/>
              <w:rPr>
                <w:rFonts w:hAnsi="宋体"/>
                <w:color w:val="000000" w:themeColor="text1"/>
                <w:kern w:val="56"/>
              </w:rPr>
            </w:pPr>
          </w:p>
        </w:tc>
        <w:tc>
          <w:tcPr>
            <w:tcW w:w="2774" w:type="dxa"/>
            <w:vAlign w:val="center"/>
          </w:tcPr>
          <w:p w14:paraId="2FE5D23F">
            <w:pPr>
              <w:topLinePunct/>
              <w:autoSpaceDE/>
              <w:autoSpaceDN/>
              <w:spacing w:line="440" w:lineRule="atLeast"/>
              <w:jc w:val="center"/>
              <w:rPr>
                <w:rFonts w:hAnsi="宋体"/>
                <w:color w:val="000000" w:themeColor="text1"/>
                <w:kern w:val="56"/>
              </w:rPr>
            </w:pPr>
          </w:p>
        </w:tc>
        <w:tc>
          <w:tcPr>
            <w:tcW w:w="733" w:type="dxa"/>
            <w:vAlign w:val="center"/>
          </w:tcPr>
          <w:p w14:paraId="776E8654">
            <w:pPr>
              <w:topLinePunct/>
              <w:autoSpaceDE/>
              <w:autoSpaceDN/>
              <w:spacing w:line="440" w:lineRule="atLeast"/>
              <w:jc w:val="center"/>
              <w:rPr>
                <w:rFonts w:hAnsi="宋体"/>
                <w:color w:val="000000" w:themeColor="text1"/>
                <w:kern w:val="56"/>
              </w:rPr>
            </w:pPr>
          </w:p>
        </w:tc>
        <w:tc>
          <w:tcPr>
            <w:tcW w:w="733" w:type="dxa"/>
            <w:tcBorders>
              <w:right w:val="single" w:color="auto" w:sz="4" w:space="0"/>
            </w:tcBorders>
            <w:vAlign w:val="center"/>
          </w:tcPr>
          <w:p w14:paraId="68C6409F">
            <w:pPr>
              <w:topLinePunct/>
              <w:autoSpaceDE/>
              <w:autoSpaceDN/>
              <w:spacing w:line="440" w:lineRule="atLeast"/>
              <w:jc w:val="center"/>
              <w:rPr>
                <w:rFonts w:hAnsi="宋体"/>
                <w:color w:val="000000" w:themeColor="text1"/>
                <w:kern w:val="56"/>
              </w:rPr>
            </w:pPr>
          </w:p>
        </w:tc>
        <w:tc>
          <w:tcPr>
            <w:tcW w:w="1571" w:type="dxa"/>
            <w:tcBorders>
              <w:right w:val="single" w:color="auto" w:sz="4" w:space="0"/>
            </w:tcBorders>
            <w:vAlign w:val="center"/>
          </w:tcPr>
          <w:p w14:paraId="7518B097">
            <w:pPr>
              <w:topLinePunct/>
              <w:autoSpaceDE/>
              <w:autoSpaceDN/>
              <w:spacing w:line="440" w:lineRule="atLeast"/>
              <w:jc w:val="center"/>
              <w:rPr>
                <w:rFonts w:hAnsi="宋体"/>
                <w:color w:val="000000" w:themeColor="text1"/>
                <w:kern w:val="56"/>
              </w:rPr>
            </w:pPr>
          </w:p>
        </w:tc>
      </w:tr>
    </w:tbl>
    <w:p w14:paraId="79370582">
      <w:pPr>
        <w:topLinePunct/>
        <w:autoSpaceDE/>
        <w:autoSpaceDN/>
        <w:spacing w:line="440" w:lineRule="atLeast"/>
        <w:rPr>
          <w:rFonts w:hAnsi="宋体"/>
          <w:b/>
          <w:color w:val="000000" w:themeColor="text1"/>
          <w:kern w:val="56"/>
          <w:szCs w:val="21"/>
        </w:rPr>
      </w:pPr>
      <w:r>
        <w:rPr>
          <w:rFonts w:hint="eastAsia" w:hAnsi="宋体"/>
          <w:b/>
          <w:color w:val="000000" w:themeColor="text1"/>
          <w:kern w:val="56"/>
          <w:szCs w:val="21"/>
          <w:lang w:val="en-GB"/>
        </w:rPr>
        <w:t>注：</w:t>
      </w:r>
      <w:r>
        <w:rPr>
          <w:rFonts w:hint="eastAsia" w:hAnsi="宋体"/>
          <w:b/>
          <w:color w:val="000000" w:themeColor="text1"/>
          <w:kern w:val="56"/>
          <w:szCs w:val="21"/>
        </w:rPr>
        <w:t>附从业人员资格证书或能力证明等材料复印件加盖公章。</w:t>
      </w:r>
    </w:p>
    <w:p w14:paraId="7396E414">
      <w:pPr>
        <w:topLinePunct/>
        <w:autoSpaceDE/>
        <w:autoSpaceDN/>
        <w:spacing w:line="440" w:lineRule="atLeast"/>
        <w:rPr>
          <w:rFonts w:hAnsi="宋体"/>
          <w:b/>
          <w:color w:val="000000" w:themeColor="text1"/>
          <w:kern w:val="56"/>
          <w:szCs w:val="21"/>
          <w:lang w:val="en-GB"/>
        </w:rPr>
      </w:pPr>
    </w:p>
    <w:p w14:paraId="1D4DED17">
      <w:pPr>
        <w:widowControl/>
        <w:autoSpaceDE/>
        <w:autoSpaceDN/>
        <w:adjustRightInd/>
        <w:rPr>
          <w:rFonts w:hAnsi="宋体"/>
          <w:b/>
          <w:color w:val="000000" w:themeColor="text1"/>
          <w:kern w:val="56"/>
        </w:rPr>
      </w:pPr>
      <w:r>
        <w:rPr>
          <w:rFonts w:hAnsi="宋体"/>
          <w:b/>
          <w:color w:val="000000" w:themeColor="text1"/>
          <w:kern w:val="56"/>
        </w:rPr>
        <w:br w:type="page"/>
      </w:r>
    </w:p>
    <w:p w14:paraId="410809CA">
      <w:pPr>
        <w:widowControl/>
        <w:topLinePunct/>
        <w:autoSpaceDE/>
        <w:autoSpaceDN/>
        <w:spacing w:line="360" w:lineRule="auto"/>
        <w:rPr>
          <w:rFonts w:hAnsi="宋体"/>
          <w:b/>
          <w:color w:val="000000" w:themeColor="text1"/>
        </w:rPr>
      </w:pPr>
      <w:r>
        <w:rPr>
          <w:rFonts w:hint="eastAsia" w:hAnsi="宋体"/>
          <w:b/>
          <w:color w:val="000000" w:themeColor="text1"/>
        </w:rPr>
        <w:t>6.1.5其它重要事项说明及承诺</w:t>
      </w:r>
    </w:p>
    <w:p w14:paraId="52BE7AF6">
      <w:pPr>
        <w:tabs>
          <w:tab w:val="left" w:pos="540"/>
        </w:tabs>
        <w:topLinePunct/>
        <w:autoSpaceDE/>
        <w:autoSpaceDN/>
        <w:spacing w:line="440" w:lineRule="atLeast"/>
        <w:ind w:firstLine="480" w:firstLineChars="200"/>
        <w:rPr>
          <w:rFonts w:hAnsi="宋体"/>
          <w:color w:val="000000" w:themeColor="text1"/>
          <w:kern w:val="56"/>
        </w:rPr>
      </w:pPr>
      <w:r>
        <w:rPr>
          <w:rFonts w:hint="eastAsia" w:hAnsi="宋体"/>
          <w:color w:val="000000" w:themeColor="text1"/>
          <w:kern w:val="56"/>
        </w:rPr>
        <w:t>(请扼要叙述)</w:t>
      </w:r>
    </w:p>
    <w:p w14:paraId="10A231F6">
      <w:pPr>
        <w:tabs>
          <w:tab w:val="left" w:pos="540"/>
        </w:tabs>
        <w:topLinePunct/>
        <w:autoSpaceDE/>
        <w:autoSpaceDN/>
        <w:spacing w:line="440" w:lineRule="atLeast"/>
        <w:ind w:firstLine="480" w:firstLineChars="200"/>
        <w:rPr>
          <w:rFonts w:hAnsi="宋体"/>
          <w:color w:val="000000" w:themeColor="text1"/>
          <w:kern w:val="56"/>
        </w:rPr>
      </w:pPr>
    </w:p>
    <w:p w14:paraId="670F9718">
      <w:pPr>
        <w:pStyle w:val="227"/>
        <w:topLinePunct/>
        <w:spacing w:line="440" w:lineRule="atLeast"/>
        <w:rPr>
          <w:rFonts w:ascii="宋体" w:hAnsi="宋体"/>
          <w:color w:val="000000" w:themeColor="text1"/>
          <w:kern w:val="56"/>
          <w:szCs w:val="24"/>
        </w:rPr>
      </w:pPr>
    </w:p>
    <w:p w14:paraId="3653A6A5">
      <w:pPr>
        <w:pStyle w:val="227"/>
        <w:topLinePunct/>
        <w:spacing w:line="440" w:lineRule="atLeast"/>
        <w:rPr>
          <w:rFonts w:ascii="宋体" w:hAnsi="宋体"/>
          <w:color w:val="000000" w:themeColor="text1"/>
          <w:kern w:val="56"/>
          <w:szCs w:val="24"/>
        </w:rPr>
      </w:pPr>
    </w:p>
    <w:p w14:paraId="0043FBF8">
      <w:pPr>
        <w:pStyle w:val="227"/>
        <w:topLinePunct/>
        <w:spacing w:line="440" w:lineRule="atLeast"/>
        <w:rPr>
          <w:rFonts w:ascii="宋体" w:hAnsi="宋体"/>
          <w:color w:val="000000" w:themeColor="text1"/>
          <w:kern w:val="56"/>
          <w:szCs w:val="24"/>
        </w:rPr>
      </w:pPr>
    </w:p>
    <w:p w14:paraId="293242BE">
      <w:pPr>
        <w:topLinePunct/>
        <w:autoSpaceDE/>
        <w:autoSpaceDN/>
        <w:spacing w:line="440" w:lineRule="atLeast"/>
        <w:ind w:firstLine="4680" w:firstLineChars="1950"/>
        <w:rPr>
          <w:rFonts w:hAnsi="宋体"/>
          <w:color w:val="000000" w:themeColor="text1"/>
          <w:kern w:val="56"/>
        </w:rPr>
      </w:pPr>
      <w:r>
        <w:rPr>
          <w:rFonts w:hint="eastAsia" w:hAnsi="宋体"/>
          <w:color w:val="000000" w:themeColor="text1"/>
          <w:kern w:val="56"/>
        </w:rPr>
        <w:t>响应供应商名称（公章）：</w:t>
      </w:r>
    </w:p>
    <w:p w14:paraId="7F5CE3C3">
      <w:pPr>
        <w:topLinePunct/>
        <w:autoSpaceDE/>
        <w:autoSpaceDN/>
        <w:spacing w:line="440" w:lineRule="atLeast"/>
        <w:ind w:firstLine="3240" w:firstLineChars="1350"/>
        <w:rPr>
          <w:rFonts w:hAnsi="宋体"/>
          <w:color w:val="000000" w:themeColor="text1"/>
          <w:spacing w:val="20"/>
          <w:kern w:val="56"/>
        </w:rPr>
      </w:pPr>
      <w:r>
        <w:rPr>
          <w:rFonts w:hint="eastAsia" w:hAnsi="宋体"/>
          <w:color w:val="000000" w:themeColor="text1"/>
          <w:kern w:val="56"/>
        </w:rPr>
        <w:t>响应供应商法定代表/授权代表（签字或盖章）：</w:t>
      </w:r>
    </w:p>
    <w:p w14:paraId="70831680">
      <w:pPr>
        <w:topLinePunct/>
        <w:autoSpaceDE/>
        <w:autoSpaceDN/>
        <w:spacing w:line="440" w:lineRule="atLeast"/>
        <w:ind w:firstLine="5880" w:firstLineChars="2450"/>
        <w:rPr>
          <w:rFonts w:hAnsi="宋体"/>
          <w:color w:val="000000" w:themeColor="text1"/>
          <w:kern w:val="56"/>
        </w:rPr>
      </w:pPr>
      <w:r>
        <w:rPr>
          <w:rFonts w:hint="eastAsia" w:hAnsi="宋体"/>
          <w:color w:val="000000" w:themeColor="text1"/>
          <w:kern w:val="56"/>
        </w:rPr>
        <w:t>日</w:t>
      </w:r>
      <w:r>
        <w:rPr>
          <w:rFonts w:hAnsi="宋体"/>
          <w:color w:val="000000" w:themeColor="text1"/>
          <w:kern w:val="56"/>
        </w:rPr>
        <w:tab/>
      </w:r>
      <w:r>
        <w:rPr>
          <w:rFonts w:hint="eastAsia" w:hAnsi="宋体"/>
          <w:color w:val="000000" w:themeColor="text1"/>
          <w:kern w:val="56"/>
        </w:rPr>
        <w:t>期：</w:t>
      </w:r>
    </w:p>
    <w:p w14:paraId="4B8849D6">
      <w:pPr>
        <w:topLinePunct/>
        <w:autoSpaceDE/>
        <w:autoSpaceDN/>
        <w:spacing w:line="440" w:lineRule="atLeast"/>
        <w:ind w:firstLine="6000" w:firstLineChars="2500"/>
        <w:rPr>
          <w:rFonts w:hAnsi="宋体"/>
          <w:color w:val="000000" w:themeColor="text1"/>
          <w:kern w:val="56"/>
        </w:rPr>
      </w:pPr>
    </w:p>
    <w:p w14:paraId="45513426">
      <w:pPr>
        <w:topLinePunct/>
        <w:autoSpaceDE/>
        <w:autoSpaceDN/>
        <w:spacing w:line="440" w:lineRule="atLeast"/>
        <w:rPr>
          <w:rFonts w:hAnsi="宋体"/>
          <w:color w:val="000000" w:themeColor="text1"/>
          <w:kern w:val="56"/>
        </w:rPr>
      </w:pPr>
    </w:p>
    <w:p w14:paraId="3A801E9C">
      <w:pPr>
        <w:topLinePunct/>
        <w:autoSpaceDE/>
        <w:autoSpaceDN/>
        <w:spacing w:line="440" w:lineRule="atLeast"/>
        <w:rPr>
          <w:rFonts w:hAnsi="宋体"/>
          <w:color w:val="000000" w:themeColor="text1"/>
          <w:kern w:val="56"/>
        </w:rPr>
      </w:pPr>
    </w:p>
    <w:p w14:paraId="206F92EA">
      <w:pPr>
        <w:topLinePunct/>
        <w:autoSpaceDE/>
        <w:autoSpaceDN/>
        <w:spacing w:line="440" w:lineRule="atLeast"/>
        <w:rPr>
          <w:rFonts w:hAnsi="宋体"/>
          <w:color w:val="000000" w:themeColor="text1"/>
          <w:kern w:val="56"/>
        </w:rPr>
      </w:pPr>
    </w:p>
    <w:p w14:paraId="79401EB1">
      <w:pPr>
        <w:pStyle w:val="19"/>
        <w:rPr>
          <w:rFonts w:hAnsi="宋体"/>
        </w:rPr>
      </w:pPr>
    </w:p>
    <w:p w14:paraId="3DF1DD3D">
      <w:pPr>
        <w:widowControl/>
        <w:autoSpaceDE/>
        <w:autoSpaceDN/>
        <w:adjustRightInd/>
        <w:rPr>
          <w:rFonts w:hAnsi="宋体"/>
          <w:b/>
          <w:color w:val="000000" w:themeColor="text1"/>
        </w:rPr>
      </w:pPr>
      <w:r>
        <w:rPr>
          <w:rFonts w:hAnsi="宋体"/>
          <w:b/>
          <w:color w:val="000000" w:themeColor="text1"/>
        </w:rPr>
        <w:br w:type="page"/>
      </w:r>
    </w:p>
    <w:p w14:paraId="20EB060E">
      <w:pPr>
        <w:widowControl/>
        <w:topLinePunct/>
        <w:autoSpaceDE/>
        <w:autoSpaceDN/>
        <w:spacing w:line="360" w:lineRule="auto"/>
        <w:rPr>
          <w:rFonts w:hAnsi="宋体"/>
          <w:b/>
          <w:color w:val="000000" w:themeColor="text1"/>
        </w:rPr>
      </w:pPr>
      <w:r>
        <w:rPr>
          <w:rFonts w:hint="eastAsia" w:hAnsi="宋体"/>
          <w:b/>
          <w:color w:val="000000" w:themeColor="text1"/>
        </w:rPr>
        <w:t>6</w:t>
      </w:r>
      <w:r>
        <w:rPr>
          <w:rFonts w:hAnsi="宋体"/>
          <w:b/>
          <w:color w:val="000000" w:themeColor="text1"/>
        </w:rPr>
        <w:t>.</w:t>
      </w:r>
      <w:r>
        <w:rPr>
          <w:rFonts w:hint="eastAsia" w:hAnsi="宋体"/>
          <w:b/>
          <w:color w:val="000000" w:themeColor="text1"/>
        </w:rPr>
        <w:t>2 近几年项目业绩介绍</w:t>
      </w:r>
    </w:p>
    <w:p w14:paraId="10B85133">
      <w:pPr>
        <w:topLinePunct/>
        <w:autoSpaceDE/>
        <w:autoSpaceDN/>
        <w:spacing w:afterLines="50" w:line="440" w:lineRule="atLeast"/>
        <w:jc w:val="center"/>
        <w:rPr>
          <w:rFonts w:hAnsi="宋体"/>
          <w:b/>
          <w:color w:val="000000" w:themeColor="text1"/>
          <w:kern w:val="56"/>
          <w:sz w:val="28"/>
          <w:szCs w:val="28"/>
        </w:rPr>
      </w:pPr>
      <w:r>
        <w:rPr>
          <w:rFonts w:hint="eastAsia" w:hAnsi="宋体"/>
          <w:b/>
          <w:color w:val="000000" w:themeColor="text1"/>
          <w:kern w:val="56"/>
          <w:sz w:val="28"/>
          <w:szCs w:val="28"/>
        </w:rPr>
        <w:t>经营业绩表</w:t>
      </w:r>
    </w:p>
    <w:tbl>
      <w:tblPr>
        <w:tblStyle w:val="50"/>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15"/>
        <w:gridCol w:w="2260"/>
        <w:gridCol w:w="1320"/>
        <w:gridCol w:w="1440"/>
        <w:gridCol w:w="1296"/>
      </w:tblGrid>
      <w:tr w14:paraId="391B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11" w:type="dxa"/>
            <w:shd w:val="clear" w:color="auto" w:fill="F3F3F3"/>
            <w:vAlign w:val="center"/>
          </w:tcPr>
          <w:p w14:paraId="4EBB7BAB">
            <w:pPr>
              <w:tabs>
                <w:tab w:val="left" w:pos="540"/>
              </w:tabs>
              <w:topLinePunct/>
              <w:autoSpaceDE/>
              <w:autoSpaceDN/>
              <w:spacing w:line="440" w:lineRule="atLeast"/>
              <w:jc w:val="center"/>
              <w:rPr>
                <w:rFonts w:hAnsi="宋体"/>
                <w:color w:val="000000" w:themeColor="text1"/>
                <w:kern w:val="56"/>
              </w:rPr>
            </w:pPr>
            <w:r>
              <w:rPr>
                <w:rFonts w:hint="eastAsia" w:hAnsi="宋体"/>
                <w:color w:val="000000" w:themeColor="text1"/>
                <w:kern w:val="56"/>
              </w:rPr>
              <w:t>序号</w:t>
            </w:r>
          </w:p>
        </w:tc>
        <w:tc>
          <w:tcPr>
            <w:tcW w:w="2083" w:type="dxa"/>
            <w:shd w:val="clear" w:color="auto" w:fill="F3F3F3"/>
            <w:vAlign w:val="center"/>
          </w:tcPr>
          <w:p w14:paraId="1ACE7BA7">
            <w:pPr>
              <w:tabs>
                <w:tab w:val="left" w:pos="540"/>
              </w:tabs>
              <w:topLinePunct/>
              <w:autoSpaceDE/>
              <w:autoSpaceDN/>
              <w:spacing w:line="440" w:lineRule="atLeast"/>
              <w:jc w:val="center"/>
              <w:rPr>
                <w:rFonts w:hAnsi="宋体"/>
                <w:color w:val="000000" w:themeColor="text1"/>
                <w:kern w:val="56"/>
              </w:rPr>
            </w:pPr>
            <w:r>
              <w:rPr>
                <w:rFonts w:hint="eastAsia" w:hAnsi="宋体"/>
                <w:color w:val="000000" w:themeColor="text1"/>
                <w:kern w:val="56"/>
              </w:rPr>
              <w:t>项目名称</w:t>
            </w:r>
          </w:p>
        </w:tc>
        <w:tc>
          <w:tcPr>
            <w:tcW w:w="2226" w:type="dxa"/>
            <w:shd w:val="clear" w:color="auto" w:fill="F3F3F3"/>
            <w:vAlign w:val="center"/>
          </w:tcPr>
          <w:p w14:paraId="7781C495">
            <w:pPr>
              <w:tabs>
                <w:tab w:val="left" w:pos="540"/>
              </w:tabs>
              <w:topLinePunct/>
              <w:autoSpaceDE/>
              <w:autoSpaceDN/>
              <w:spacing w:line="440" w:lineRule="atLeast"/>
              <w:jc w:val="center"/>
              <w:rPr>
                <w:rFonts w:hAnsi="宋体"/>
                <w:color w:val="000000" w:themeColor="text1"/>
                <w:kern w:val="56"/>
              </w:rPr>
            </w:pPr>
            <w:r>
              <w:rPr>
                <w:rFonts w:hint="eastAsia" w:hAnsi="宋体"/>
                <w:color w:val="000000" w:themeColor="text1"/>
                <w:kern w:val="56"/>
              </w:rPr>
              <w:t>项目负责人及电话</w:t>
            </w:r>
          </w:p>
        </w:tc>
        <w:tc>
          <w:tcPr>
            <w:tcW w:w="1300" w:type="dxa"/>
            <w:shd w:val="clear" w:color="auto" w:fill="F3F3F3"/>
            <w:vAlign w:val="center"/>
          </w:tcPr>
          <w:p w14:paraId="7E125B99">
            <w:pPr>
              <w:tabs>
                <w:tab w:val="left" w:pos="540"/>
              </w:tabs>
              <w:topLinePunct/>
              <w:autoSpaceDE/>
              <w:autoSpaceDN/>
              <w:spacing w:line="440" w:lineRule="atLeast"/>
              <w:jc w:val="center"/>
              <w:rPr>
                <w:rFonts w:hAnsi="宋体"/>
                <w:color w:val="000000" w:themeColor="text1"/>
                <w:kern w:val="56"/>
              </w:rPr>
            </w:pPr>
            <w:r>
              <w:rPr>
                <w:rFonts w:hint="eastAsia" w:hAnsi="宋体"/>
                <w:color w:val="000000" w:themeColor="text1"/>
                <w:kern w:val="56"/>
              </w:rPr>
              <w:t>合同内容</w:t>
            </w:r>
          </w:p>
        </w:tc>
        <w:tc>
          <w:tcPr>
            <w:tcW w:w="1418" w:type="dxa"/>
            <w:shd w:val="clear" w:color="auto" w:fill="F3F3F3"/>
            <w:vAlign w:val="center"/>
          </w:tcPr>
          <w:p w14:paraId="69C3051A">
            <w:pPr>
              <w:tabs>
                <w:tab w:val="left" w:pos="540"/>
              </w:tabs>
              <w:topLinePunct/>
              <w:autoSpaceDE/>
              <w:autoSpaceDN/>
              <w:spacing w:line="440" w:lineRule="atLeast"/>
              <w:jc w:val="center"/>
              <w:rPr>
                <w:rFonts w:hAnsi="宋体"/>
                <w:color w:val="000000" w:themeColor="text1"/>
                <w:kern w:val="56"/>
              </w:rPr>
            </w:pPr>
            <w:r>
              <w:rPr>
                <w:rFonts w:hint="eastAsia" w:hAnsi="宋体"/>
                <w:color w:val="000000" w:themeColor="text1"/>
                <w:kern w:val="56"/>
              </w:rPr>
              <w:t>合同总价</w:t>
            </w:r>
          </w:p>
        </w:tc>
        <w:tc>
          <w:tcPr>
            <w:tcW w:w="1276" w:type="dxa"/>
            <w:shd w:val="clear" w:color="auto" w:fill="F3F3F3"/>
            <w:vAlign w:val="center"/>
          </w:tcPr>
          <w:p w14:paraId="0332A217">
            <w:pPr>
              <w:tabs>
                <w:tab w:val="left" w:pos="540"/>
              </w:tabs>
              <w:topLinePunct/>
              <w:autoSpaceDE/>
              <w:autoSpaceDN/>
              <w:spacing w:line="440" w:lineRule="atLeast"/>
              <w:jc w:val="center"/>
              <w:rPr>
                <w:rFonts w:hAnsi="宋体"/>
                <w:color w:val="000000" w:themeColor="text1"/>
                <w:kern w:val="56"/>
              </w:rPr>
            </w:pPr>
            <w:r>
              <w:rPr>
                <w:rFonts w:hint="eastAsia" w:hAnsi="宋体"/>
                <w:color w:val="000000" w:themeColor="text1"/>
                <w:kern w:val="56"/>
              </w:rPr>
              <w:t>签约日期</w:t>
            </w:r>
          </w:p>
        </w:tc>
      </w:tr>
      <w:tr w14:paraId="3F35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6335A673">
            <w:pPr>
              <w:topLinePunct/>
              <w:autoSpaceDE/>
              <w:autoSpaceDN/>
              <w:spacing w:line="440" w:lineRule="atLeast"/>
              <w:jc w:val="center"/>
              <w:rPr>
                <w:rFonts w:hAnsi="宋体"/>
                <w:color w:val="000000" w:themeColor="text1"/>
                <w:kern w:val="56"/>
              </w:rPr>
            </w:pPr>
          </w:p>
        </w:tc>
        <w:tc>
          <w:tcPr>
            <w:tcW w:w="2083" w:type="dxa"/>
            <w:tcBorders>
              <w:top w:val="single" w:color="000000" w:sz="4" w:space="0"/>
              <w:left w:val="single" w:color="000000" w:sz="4" w:space="0"/>
              <w:bottom w:val="single" w:color="000000" w:sz="4" w:space="0"/>
              <w:right w:val="single" w:color="000000" w:sz="4" w:space="0"/>
            </w:tcBorders>
            <w:vAlign w:val="center"/>
          </w:tcPr>
          <w:p w14:paraId="0929083E">
            <w:pPr>
              <w:topLinePunct/>
              <w:autoSpaceDE/>
              <w:autoSpaceDN/>
              <w:spacing w:line="440" w:lineRule="atLeast"/>
              <w:jc w:val="center"/>
              <w:rPr>
                <w:rFonts w:hAnsi="宋体"/>
                <w:color w:val="000000" w:themeColor="text1"/>
                <w:kern w:val="56"/>
              </w:rPr>
            </w:pPr>
          </w:p>
        </w:tc>
        <w:tc>
          <w:tcPr>
            <w:tcW w:w="2226" w:type="dxa"/>
            <w:tcBorders>
              <w:top w:val="single" w:color="000000" w:sz="4" w:space="0"/>
              <w:left w:val="single" w:color="000000" w:sz="4" w:space="0"/>
              <w:bottom w:val="single" w:color="000000" w:sz="4" w:space="0"/>
              <w:right w:val="single" w:color="000000" w:sz="4" w:space="0"/>
            </w:tcBorders>
            <w:vAlign w:val="center"/>
          </w:tcPr>
          <w:p w14:paraId="51F0B584">
            <w:pPr>
              <w:topLinePunct/>
              <w:autoSpaceDE/>
              <w:autoSpaceDN/>
              <w:spacing w:line="440" w:lineRule="atLeast"/>
              <w:jc w:val="center"/>
              <w:rPr>
                <w:rFonts w:hAnsi="宋体"/>
                <w:color w:val="000000" w:themeColor="text1"/>
                <w:kern w:val="56"/>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0F7CC488">
            <w:pPr>
              <w:topLinePunct/>
              <w:autoSpaceDE/>
              <w:autoSpaceDN/>
              <w:spacing w:line="440" w:lineRule="atLeast"/>
              <w:jc w:val="center"/>
              <w:rPr>
                <w:rFonts w:hAnsi="宋体"/>
                <w:color w:val="000000" w:themeColor="text1"/>
                <w:kern w:val="56"/>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644634C">
            <w:pPr>
              <w:topLinePunct/>
              <w:autoSpaceDE/>
              <w:autoSpaceDN/>
              <w:spacing w:line="440" w:lineRule="atLeast"/>
              <w:jc w:val="center"/>
              <w:rPr>
                <w:rFonts w:hAnsi="宋体"/>
                <w:color w:val="000000" w:themeColor="text1"/>
                <w:kern w:val="56"/>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B359FAC">
            <w:pPr>
              <w:topLinePunct/>
              <w:autoSpaceDE/>
              <w:autoSpaceDN/>
              <w:spacing w:line="440" w:lineRule="atLeast"/>
              <w:jc w:val="center"/>
              <w:rPr>
                <w:rFonts w:hAnsi="宋体"/>
                <w:color w:val="000000" w:themeColor="text1"/>
                <w:kern w:val="56"/>
              </w:rPr>
            </w:pPr>
          </w:p>
        </w:tc>
      </w:tr>
      <w:tr w14:paraId="745D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6A1F97D5">
            <w:pPr>
              <w:topLinePunct/>
              <w:autoSpaceDE/>
              <w:autoSpaceDN/>
              <w:spacing w:line="440" w:lineRule="atLeast"/>
              <w:jc w:val="center"/>
              <w:rPr>
                <w:rFonts w:hAnsi="宋体"/>
                <w:color w:val="000000" w:themeColor="text1"/>
                <w:kern w:val="56"/>
              </w:rPr>
            </w:pPr>
          </w:p>
        </w:tc>
        <w:tc>
          <w:tcPr>
            <w:tcW w:w="2083" w:type="dxa"/>
            <w:tcBorders>
              <w:top w:val="single" w:color="000000" w:sz="4" w:space="0"/>
              <w:left w:val="single" w:color="000000" w:sz="4" w:space="0"/>
              <w:bottom w:val="single" w:color="000000" w:sz="4" w:space="0"/>
              <w:right w:val="single" w:color="000000" w:sz="4" w:space="0"/>
            </w:tcBorders>
            <w:vAlign w:val="center"/>
          </w:tcPr>
          <w:p w14:paraId="6FD9E0AC">
            <w:pPr>
              <w:topLinePunct/>
              <w:autoSpaceDE/>
              <w:autoSpaceDN/>
              <w:spacing w:line="440" w:lineRule="atLeast"/>
              <w:jc w:val="center"/>
              <w:rPr>
                <w:rFonts w:hAnsi="宋体"/>
                <w:color w:val="000000" w:themeColor="text1"/>
                <w:kern w:val="56"/>
              </w:rPr>
            </w:pPr>
          </w:p>
        </w:tc>
        <w:tc>
          <w:tcPr>
            <w:tcW w:w="2226" w:type="dxa"/>
            <w:tcBorders>
              <w:top w:val="single" w:color="000000" w:sz="4" w:space="0"/>
              <w:left w:val="single" w:color="000000" w:sz="4" w:space="0"/>
              <w:bottom w:val="single" w:color="000000" w:sz="4" w:space="0"/>
              <w:right w:val="single" w:color="000000" w:sz="4" w:space="0"/>
            </w:tcBorders>
            <w:vAlign w:val="center"/>
          </w:tcPr>
          <w:p w14:paraId="5309727A">
            <w:pPr>
              <w:topLinePunct/>
              <w:autoSpaceDE/>
              <w:autoSpaceDN/>
              <w:spacing w:line="440" w:lineRule="atLeast"/>
              <w:jc w:val="center"/>
              <w:rPr>
                <w:rFonts w:hAnsi="宋体"/>
                <w:color w:val="000000" w:themeColor="text1"/>
                <w:kern w:val="56"/>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6E7443D7">
            <w:pPr>
              <w:topLinePunct/>
              <w:autoSpaceDE/>
              <w:autoSpaceDN/>
              <w:spacing w:line="440" w:lineRule="atLeast"/>
              <w:jc w:val="center"/>
              <w:rPr>
                <w:rFonts w:hAnsi="宋体"/>
                <w:color w:val="000000" w:themeColor="text1"/>
                <w:kern w:val="56"/>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2A45794">
            <w:pPr>
              <w:topLinePunct/>
              <w:autoSpaceDE/>
              <w:autoSpaceDN/>
              <w:spacing w:line="440" w:lineRule="atLeast"/>
              <w:jc w:val="center"/>
              <w:rPr>
                <w:rFonts w:hAnsi="宋体"/>
                <w:color w:val="000000" w:themeColor="text1"/>
                <w:kern w:val="56"/>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83D08F4">
            <w:pPr>
              <w:topLinePunct/>
              <w:autoSpaceDE/>
              <w:autoSpaceDN/>
              <w:spacing w:line="440" w:lineRule="atLeast"/>
              <w:jc w:val="center"/>
              <w:rPr>
                <w:rFonts w:hAnsi="宋体"/>
                <w:color w:val="000000" w:themeColor="text1"/>
                <w:kern w:val="56"/>
              </w:rPr>
            </w:pPr>
          </w:p>
        </w:tc>
      </w:tr>
      <w:tr w14:paraId="0772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15C51F9E">
            <w:pPr>
              <w:topLinePunct/>
              <w:autoSpaceDE/>
              <w:autoSpaceDN/>
              <w:spacing w:line="440" w:lineRule="atLeast"/>
              <w:jc w:val="center"/>
              <w:rPr>
                <w:rFonts w:hAnsi="宋体"/>
                <w:color w:val="000000" w:themeColor="text1"/>
                <w:kern w:val="56"/>
              </w:rPr>
            </w:pPr>
          </w:p>
        </w:tc>
        <w:tc>
          <w:tcPr>
            <w:tcW w:w="2083" w:type="dxa"/>
            <w:tcBorders>
              <w:top w:val="single" w:color="000000" w:sz="4" w:space="0"/>
              <w:left w:val="single" w:color="000000" w:sz="4" w:space="0"/>
              <w:bottom w:val="single" w:color="000000" w:sz="4" w:space="0"/>
              <w:right w:val="single" w:color="000000" w:sz="4" w:space="0"/>
            </w:tcBorders>
            <w:vAlign w:val="center"/>
          </w:tcPr>
          <w:p w14:paraId="17C69B07">
            <w:pPr>
              <w:topLinePunct/>
              <w:autoSpaceDE/>
              <w:autoSpaceDN/>
              <w:spacing w:line="440" w:lineRule="atLeast"/>
              <w:jc w:val="center"/>
              <w:rPr>
                <w:rFonts w:hAnsi="宋体"/>
                <w:color w:val="000000" w:themeColor="text1"/>
                <w:kern w:val="56"/>
              </w:rPr>
            </w:pPr>
          </w:p>
        </w:tc>
        <w:tc>
          <w:tcPr>
            <w:tcW w:w="2226" w:type="dxa"/>
            <w:tcBorders>
              <w:top w:val="single" w:color="000000" w:sz="4" w:space="0"/>
              <w:left w:val="single" w:color="000000" w:sz="4" w:space="0"/>
              <w:bottom w:val="single" w:color="000000" w:sz="4" w:space="0"/>
              <w:right w:val="single" w:color="000000" w:sz="4" w:space="0"/>
            </w:tcBorders>
            <w:vAlign w:val="center"/>
          </w:tcPr>
          <w:p w14:paraId="54F97ACA">
            <w:pPr>
              <w:topLinePunct/>
              <w:autoSpaceDE/>
              <w:autoSpaceDN/>
              <w:spacing w:line="440" w:lineRule="atLeast"/>
              <w:jc w:val="center"/>
              <w:rPr>
                <w:rFonts w:hAnsi="宋体"/>
                <w:color w:val="000000" w:themeColor="text1"/>
                <w:kern w:val="56"/>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35AD0A8F">
            <w:pPr>
              <w:topLinePunct/>
              <w:autoSpaceDE/>
              <w:autoSpaceDN/>
              <w:spacing w:line="440" w:lineRule="atLeast"/>
              <w:jc w:val="center"/>
              <w:rPr>
                <w:rFonts w:hAnsi="宋体"/>
                <w:color w:val="000000" w:themeColor="text1"/>
                <w:kern w:val="56"/>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50130BE">
            <w:pPr>
              <w:topLinePunct/>
              <w:autoSpaceDE/>
              <w:autoSpaceDN/>
              <w:spacing w:line="440" w:lineRule="atLeast"/>
              <w:jc w:val="center"/>
              <w:rPr>
                <w:rFonts w:hAnsi="宋体"/>
                <w:color w:val="000000" w:themeColor="text1"/>
                <w:kern w:val="56"/>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CD98A48">
            <w:pPr>
              <w:topLinePunct/>
              <w:autoSpaceDE/>
              <w:autoSpaceDN/>
              <w:spacing w:line="440" w:lineRule="atLeast"/>
              <w:jc w:val="center"/>
              <w:rPr>
                <w:rFonts w:hAnsi="宋体"/>
                <w:color w:val="000000" w:themeColor="text1"/>
                <w:kern w:val="56"/>
              </w:rPr>
            </w:pPr>
          </w:p>
        </w:tc>
      </w:tr>
      <w:tr w14:paraId="4486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6CBE1E49">
            <w:pPr>
              <w:topLinePunct/>
              <w:autoSpaceDE/>
              <w:autoSpaceDN/>
              <w:spacing w:line="440" w:lineRule="atLeast"/>
              <w:jc w:val="center"/>
              <w:rPr>
                <w:rFonts w:hAnsi="宋体"/>
                <w:color w:val="000000" w:themeColor="text1"/>
                <w:kern w:val="56"/>
              </w:rPr>
            </w:pPr>
          </w:p>
        </w:tc>
        <w:tc>
          <w:tcPr>
            <w:tcW w:w="2083" w:type="dxa"/>
            <w:tcBorders>
              <w:top w:val="single" w:color="000000" w:sz="4" w:space="0"/>
              <w:left w:val="single" w:color="000000" w:sz="4" w:space="0"/>
              <w:bottom w:val="single" w:color="000000" w:sz="4" w:space="0"/>
              <w:right w:val="single" w:color="000000" w:sz="4" w:space="0"/>
            </w:tcBorders>
            <w:vAlign w:val="center"/>
          </w:tcPr>
          <w:p w14:paraId="414E3025">
            <w:pPr>
              <w:topLinePunct/>
              <w:autoSpaceDE/>
              <w:autoSpaceDN/>
              <w:spacing w:line="440" w:lineRule="atLeast"/>
              <w:jc w:val="center"/>
              <w:rPr>
                <w:rFonts w:hAnsi="宋体"/>
                <w:color w:val="000000" w:themeColor="text1"/>
                <w:kern w:val="56"/>
              </w:rPr>
            </w:pPr>
          </w:p>
        </w:tc>
        <w:tc>
          <w:tcPr>
            <w:tcW w:w="2226" w:type="dxa"/>
            <w:tcBorders>
              <w:top w:val="single" w:color="000000" w:sz="4" w:space="0"/>
              <w:left w:val="single" w:color="000000" w:sz="4" w:space="0"/>
              <w:bottom w:val="single" w:color="000000" w:sz="4" w:space="0"/>
              <w:right w:val="single" w:color="000000" w:sz="4" w:space="0"/>
            </w:tcBorders>
            <w:vAlign w:val="center"/>
          </w:tcPr>
          <w:p w14:paraId="75DF279C">
            <w:pPr>
              <w:topLinePunct/>
              <w:autoSpaceDE/>
              <w:autoSpaceDN/>
              <w:spacing w:line="440" w:lineRule="atLeast"/>
              <w:jc w:val="center"/>
              <w:rPr>
                <w:rFonts w:hAnsi="宋体"/>
                <w:color w:val="000000" w:themeColor="text1"/>
                <w:kern w:val="56"/>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141213AD">
            <w:pPr>
              <w:topLinePunct/>
              <w:autoSpaceDE/>
              <w:autoSpaceDN/>
              <w:spacing w:line="440" w:lineRule="atLeast"/>
              <w:jc w:val="center"/>
              <w:rPr>
                <w:rFonts w:hAnsi="宋体"/>
                <w:color w:val="000000" w:themeColor="text1"/>
                <w:kern w:val="56"/>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51A31635">
            <w:pPr>
              <w:topLinePunct/>
              <w:autoSpaceDE/>
              <w:autoSpaceDN/>
              <w:spacing w:line="440" w:lineRule="atLeast"/>
              <w:jc w:val="center"/>
              <w:rPr>
                <w:rFonts w:hAnsi="宋体"/>
                <w:color w:val="000000" w:themeColor="text1"/>
                <w:kern w:val="56"/>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4E1FF2B">
            <w:pPr>
              <w:topLinePunct/>
              <w:autoSpaceDE/>
              <w:autoSpaceDN/>
              <w:spacing w:line="440" w:lineRule="atLeast"/>
              <w:jc w:val="center"/>
              <w:rPr>
                <w:rFonts w:hAnsi="宋体"/>
                <w:color w:val="000000" w:themeColor="text1"/>
                <w:kern w:val="56"/>
              </w:rPr>
            </w:pPr>
          </w:p>
        </w:tc>
      </w:tr>
      <w:tr w14:paraId="156B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50E10596">
            <w:pPr>
              <w:topLinePunct/>
              <w:autoSpaceDE/>
              <w:autoSpaceDN/>
              <w:spacing w:line="440" w:lineRule="atLeast"/>
              <w:jc w:val="center"/>
              <w:rPr>
                <w:rFonts w:hAnsi="宋体"/>
                <w:color w:val="000000" w:themeColor="text1"/>
                <w:kern w:val="56"/>
              </w:rPr>
            </w:pPr>
          </w:p>
        </w:tc>
        <w:tc>
          <w:tcPr>
            <w:tcW w:w="2083" w:type="dxa"/>
            <w:tcBorders>
              <w:top w:val="single" w:color="000000" w:sz="4" w:space="0"/>
              <w:left w:val="single" w:color="000000" w:sz="4" w:space="0"/>
              <w:bottom w:val="single" w:color="000000" w:sz="4" w:space="0"/>
              <w:right w:val="single" w:color="000000" w:sz="4" w:space="0"/>
            </w:tcBorders>
            <w:vAlign w:val="center"/>
          </w:tcPr>
          <w:p w14:paraId="53C780D8">
            <w:pPr>
              <w:topLinePunct/>
              <w:autoSpaceDE/>
              <w:autoSpaceDN/>
              <w:spacing w:line="440" w:lineRule="atLeast"/>
              <w:jc w:val="center"/>
              <w:rPr>
                <w:rFonts w:hAnsi="宋体"/>
                <w:color w:val="000000" w:themeColor="text1"/>
                <w:kern w:val="56"/>
              </w:rPr>
            </w:pPr>
          </w:p>
        </w:tc>
        <w:tc>
          <w:tcPr>
            <w:tcW w:w="2226" w:type="dxa"/>
            <w:tcBorders>
              <w:top w:val="single" w:color="000000" w:sz="4" w:space="0"/>
              <w:left w:val="single" w:color="000000" w:sz="4" w:space="0"/>
              <w:bottom w:val="single" w:color="000000" w:sz="4" w:space="0"/>
              <w:right w:val="single" w:color="000000" w:sz="4" w:space="0"/>
            </w:tcBorders>
            <w:vAlign w:val="center"/>
          </w:tcPr>
          <w:p w14:paraId="43CA330F">
            <w:pPr>
              <w:topLinePunct/>
              <w:autoSpaceDE/>
              <w:autoSpaceDN/>
              <w:spacing w:line="440" w:lineRule="atLeast"/>
              <w:jc w:val="center"/>
              <w:rPr>
                <w:rFonts w:hAnsi="宋体"/>
                <w:color w:val="000000" w:themeColor="text1"/>
                <w:kern w:val="56"/>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07045381">
            <w:pPr>
              <w:topLinePunct/>
              <w:autoSpaceDE/>
              <w:autoSpaceDN/>
              <w:spacing w:line="440" w:lineRule="atLeast"/>
              <w:jc w:val="center"/>
              <w:rPr>
                <w:rFonts w:hAnsi="宋体"/>
                <w:color w:val="000000" w:themeColor="text1"/>
                <w:kern w:val="56"/>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3A67C07">
            <w:pPr>
              <w:topLinePunct/>
              <w:autoSpaceDE/>
              <w:autoSpaceDN/>
              <w:spacing w:line="440" w:lineRule="atLeast"/>
              <w:jc w:val="center"/>
              <w:rPr>
                <w:rFonts w:hAnsi="宋体"/>
                <w:color w:val="000000" w:themeColor="text1"/>
                <w:kern w:val="56"/>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474CE15">
            <w:pPr>
              <w:topLinePunct/>
              <w:autoSpaceDE/>
              <w:autoSpaceDN/>
              <w:spacing w:line="440" w:lineRule="atLeast"/>
              <w:jc w:val="center"/>
              <w:rPr>
                <w:rFonts w:hAnsi="宋体"/>
                <w:color w:val="000000" w:themeColor="text1"/>
                <w:kern w:val="56"/>
              </w:rPr>
            </w:pPr>
          </w:p>
        </w:tc>
      </w:tr>
    </w:tbl>
    <w:p w14:paraId="0273C2A2">
      <w:pPr>
        <w:topLinePunct/>
        <w:autoSpaceDE/>
        <w:autoSpaceDN/>
        <w:spacing w:line="440" w:lineRule="atLeast"/>
        <w:rPr>
          <w:rFonts w:hAnsi="宋体"/>
          <w:color w:val="000000" w:themeColor="text1"/>
          <w:kern w:val="56"/>
        </w:rPr>
      </w:pPr>
    </w:p>
    <w:p w14:paraId="4D7C2375">
      <w:pPr>
        <w:topLinePunct/>
        <w:autoSpaceDE/>
        <w:autoSpaceDN/>
        <w:spacing w:line="440" w:lineRule="atLeast"/>
        <w:rPr>
          <w:rFonts w:hAnsi="宋体"/>
          <w:b/>
          <w:color w:val="000000" w:themeColor="text1"/>
          <w:kern w:val="56"/>
          <w:sz w:val="21"/>
          <w:szCs w:val="21"/>
        </w:rPr>
      </w:pPr>
      <w:r>
        <w:rPr>
          <w:rFonts w:hint="eastAsia" w:hAnsi="宋体"/>
          <w:b/>
          <w:color w:val="000000" w:themeColor="text1"/>
          <w:kern w:val="56"/>
          <w:sz w:val="21"/>
          <w:szCs w:val="21"/>
        </w:rPr>
        <w:t>说明：必须提供有关证明资料（如采购合同或成交通知书复印件等），否则视为无效业绩。</w:t>
      </w:r>
    </w:p>
    <w:p w14:paraId="40F1BE49">
      <w:pPr>
        <w:topLinePunct/>
        <w:autoSpaceDE/>
        <w:autoSpaceDN/>
        <w:spacing w:line="440" w:lineRule="atLeast"/>
        <w:rPr>
          <w:rFonts w:hAnsi="宋体"/>
          <w:color w:val="000000" w:themeColor="text1"/>
          <w:kern w:val="56"/>
        </w:rPr>
      </w:pPr>
    </w:p>
    <w:p w14:paraId="7F82F2F0">
      <w:pPr>
        <w:topLinePunct/>
        <w:autoSpaceDE/>
        <w:autoSpaceDN/>
        <w:spacing w:line="440" w:lineRule="atLeast"/>
        <w:rPr>
          <w:rFonts w:hAnsi="宋体"/>
          <w:color w:val="000000" w:themeColor="text1"/>
          <w:kern w:val="56"/>
        </w:rPr>
      </w:pPr>
    </w:p>
    <w:p w14:paraId="153B20C3">
      <w:pPr>
        <w:topLinePunct/>
        <w:autoSpaceDE/>
        <w:autoSpaceDN/>
        <w:spacing w:line="440" w:lineRule="atLeast"/>
        <w:ind w:firstLine="4680" w:firstLineChars="1950"/>
        <w:rPr>
          <w:rFonts w:hAnsi="宋体"/>
          <w:color w:val="000000" w:themeColor="text1"/>
          <w:kern w:val="56"/>
        </w:rPr>
      </w:pPr>
      <w:r>
        <w:rPr>
          <w:rFonts w:hint="eastAsia" w:hAnsi="宋体"/>
          <w:color w:val="000000" w:themeColor="text1"/>
          <w:kern w:val="56"/>
        </w:rPr>
        <w:t>响应供应商名称（公章）：</w:t>
      </w:r>
    </w:p>
    <w:p w14:paraId="2CB8D5C7">
      <w:pPr>
        <w:topLinePunct/>
        <w:autoSpaceDE/>
        <w:autoSpaceDN/>
        <w:spacing w:line="440" w:lineRule="atLeast"/>
        <w:ind w:firstLine="3240" w:firstLineChars="1350"/>
        <w:rPr>
          <w:rFonts w:hAnsi="宋体"/>
          <w:color w:val="000000" w:themeColor="text1"/>
          <w:spacing w:val="20"/>
          <w:kern w:val="56"/>
        </w:rPr>
      </w:pPr>
      <w:r>
        <w:rPr>
          <w:rFonts w:hint="eastAsia" w:hAnsi="宋体"/>
          <w:color w:val="000000" w:themeColor="text1"/>
          <w:kern w:val="56"/>
        </w:rPr>
        <w:t>响应供应商法定代表/授权代表（签字或盖章）：</w:t>
      </w:r>
    </w:p>
    <w:p w14:paraId="04D09DAD">
      <w:pPr>
        <w:topLinePunct/>
        <w:autoSpaceDE/>
        <w:autoSpaceDN/>
        <w:spacing w:line="440" w:lineRule="atLeast"/>
        <w:ind w:firstLine="5880" w:firstLineChars="2450"/>
        <w:rPr>
          <w:rFonts w:hAnsi="宋体"/>
          <w:color w:val="000000" w:themeColor="text1"/>
          <w:kern w:val="56"/>
        </w:rPr>
      </w:pPr>
      <w:r>
        <w:rPr>
          <w:rFonts w:hint="eastAsia" w:hAnsi="宋体"/>
          <w:color w:val="000000" w:themeColor="text1"/>
          <w:kern w:val="56"/>
        </w:rPr>
        <w:t>日</w:t>
      </w:r>
      <w:r>
        <w:rPr>
          <w:rFonts w:hAnsi="宋体"/>
          <w:color w:val="000000" w:themeColor="text1"/>
          <w:kern w:val="56"/>
        </w:rPr>
        <w:tab/>
      </w:r>
      <w:r>
        <w:rPr>
          <w:rFonts w:hint="eastAsia" w:hAnsi="宋体"/>
          <w:color w:val="000000" w:themeColor="text1"/>
          <w:kern w:val="56"/>
        </w:rPr>
        <w:t>期：</w:t>
      </w:r>
    </w:p>
    <w:p w14:paraId="051EF86C">
      <w:pPr>
        <w:topLinePunct/>
        <w:autoSpaceDE/>
        <w:autoSpaceDN/>
        <w:spacing w:line="440" w:lineRule="atLeast"/>
        <w:rPr>
          <w:rFonts w:hAnsi="宋体"/>
          <w:b/>
          <w:color w:val="000000" w:themeColor="text1"/>
          <w:kern w:val="56"/>
        </w:rPr>
      </w:pPr>
    </w:p>
    <w:p w14:paraId="60A63066">
      <w:pPr>
        <w:topLinePunct/>
        <w:autoSpaceDE/>
        <w:autoSpaceDN/>
        <w:spacing w:line="440" w:lineRule="atLeast"/>
        <w:rPr>
          <w:rFonts w:hAnsi="宋体"/>
          <w:b/>
          <w:color w:val="000000" w:themeColor="text1"/>
          <w:kern w:val="56"/>
        </w:rPr>
      </w:pPr>
    </w:p>
    <w:p w14:paraId="6B693955">
      <w:pPr>
        <w:topLinePunct/>
        <w:autoSpaceDE/>
        <w:autoSpaceDN/>
        <w:spacing w:line="440" w:lineRule="atLeast"/>
        <w:rPr>
          <w:rFonts w:hAnsi="宋体"/>
          <w:b/>
          <w:color w:val="000000" w:themeColor="text1"/>
        </w:rPr>
      </w:pPr>
    </w:p>
    <w:p w14:paraId="12233B1A">
      <w:pPr>
        <w:topLinePunct/>
        <w:autoSpaceDE/>
        <w:autoSpaceDN/>
        <w:spacing w:line="440" w:lineRule="atLeast"/>
        <w:rPr>
          <w:rFonts w:hAnsi="宋体"/>
          <w:b/>
          <w:color w:val="000000" w:themeColor="text1"/>
        </w:rPr>
      </w:pPr>
    </w:p>
    <w:p w14:paraId="623C4494">
      <w:pPr>
        <w:rPr>
          <w:rFonts w:hAnsi="宋体"/>
        </w:rPr>
      </w:pPr>
    </w:p>
    <w:p w14:paraId="7940E7A7">
      <w:pPr>
        <w:rPr>
          <w:rFonts w:hAnsi="宋体"/>
        </w:rPr>
      </w:pPr>
    </w:p>
    <w:p w14:paraId="51C8E50B">
      <w:pPr>
        <w:rPr>
          <w:rFonts w:hAnsi="宋体"/>
        </w:rPr>
      </w:pPr>
    </w:p>
    <w:p w14:paraId="5C9250BC">
      <w:pPr>
        <w:rPr>
          <w:rFonts w:hAnsi="宋体"/>
        </w:rPr>
      </w:pPr>
    </w:p>
    <w:p w14:paraId="778090BF">
      <w:pPr>
        <w:rPr>
          <w:rFonts w:hAnsi="宋体"/>
        </w:rPr>
      </w:pPr>
    </w:p>
    <w:p w14:paraId="2118E971">
      <w:pPr>
        <w:rPr>
          <w:rFonts w:hAnsi="宋体"/>
        </w:rPr>
      </w:pPr>
    </w:p>
    <w:p w14:paraId="47B7A2A4">
      <w:pPr>
        <w:topLinePunct/>
        <w:autoSpaceDE/>
        <w:autoSpaceDN/>
        <w:spacing w:line="440" w:lineRule="atLeast"/>
        <w:rPr>
          <w:rFonts w:hAnsi="宋体"/>
          <w:b/>
          <w:color w:val="000000" w:themeColor="text1"/>
        </w:rPr>
      </w:pPr>
    </w:p>
    <w:p w14:paraId="6F27056C">
      <w:pPr>
        <w:topLinePunct/>
        <w:autoSpaceDE/>
        <w:autoSpaceDN/>
        <w:spacing w:line="440" w:lineRule="atLeast"/>
        <w:rPr>
          <w:rFonts w:hAnsi="宋体"/>
          <w:b/>
          <w:color w:val="000000" w:themeColor="text1"/>
        </w:rPr>
      </w:pPr>
    </w:p>
    <w:p w14:paraId="3E4977E6">
      <w:pPr>
        <w:topLinePunct/>
        <w:autoSpaceDE/>
        <w:autoSpaceDN/>
        <w:spacing w:line="440" w:lineRule="atLeast"/>
        <w:rPr>
          <w:rFonts w:hAnsi="宋体"/>
          <w:color w:val="000000" w:themeColor="text1"/>
        </w:rPr>
      </w:pPr>
    </w:p>
    <w:p w14:paraId="7950CCBB">
      <w:pPr>
        <w:topLinePunct/>
        <w:autoSpaceDE/>
        <w:autoSpaceDN/>
        <w:spacing w:line="440" w:lineRule="atLeast"/>
        <w:rPr>
          <w:rFonts w:hAnsi="宋体"/>
          <w:color w:val="000000" w:themeColor="text1"/>
        </w:rPr>
      </w:pPr>
    </w:p>
    <w:p w14:paraId="5B214041">
      <w:pPr>
        <w:topLinePunct/>
        <w:autoSpaceDE/>
        <w:autoSpaceDN/>
        <w:spacing w:line="440" w:lineRule="atLeast"/>
        <w:rPr>
          <w:rFonts w:hAnsi="宋体"/>
          <w:b/>
          <w:color w:val="000000" w:themeColor="text1"/>
          <w:kern w:val="56"/>
        </w:rPr>
      </w:pPr>
    </w:p>
    <w:p w14:paraId="76293B51">
      <w:pPr>
        <w:widowControl/>
        <w:autoSpaceDE/>
        <w:autoSpaceDN/>
        <w:adjustRightInd/>
        <w:rPr>
          <w:rStyle w:val="62"/>
          <w:rFonts w:ascii="宋体" w:hAnsi="宋体"/>
          <w:color w:val="000000" w:themeColor="text1"/>
          <w:kern w:val="56"/>
        </w:rPr>
      </w:pPr>
      <w:bookmarkStart w:id="54" w:name="_Toc498585731"/>
      <w:r>
        <w:rPr>
          <w:rStyle w:val="62"/>
          <w:rFonts w:ascii="宋体" w:hAnsi="宋体"/>
          <w:b w:val="0"/>
          <w:bCs w:val="0"/>
          <w:color w:val="000000" w:themeColor="text1"/>
          <w:kern w:val="56"/>
        </w:rPr>
        <w:br w:type="page"/>
      </w:r>
    </w:p>
    <w:p w14:paraId="3B2826A5">
      <w:pPr>
        <w:pStyle w:val="3"/>
        <w:topLinePunct/>
        <w:autoSpaceDE/>
        <w:autoSpaceDN/>
        <w:spacing w:line="440" w:lineRule="atLeast"/>
        <w:jc w:val="center"/>
        <w:rPr>
          <w:rStyle w:val="62"/>
          <w:rFonts w:ascii="宋体" w:hAnsi="宋体" w:eastAsia="宋体"/>
          <w:b/>
          <w:bCs/>
          <w:color w:val="000000" w:themeColor="text1"/>
          <w:kern w:val="56"/>
        </w:rPr>
      </w:pPr>
      <w:bookmarkStart w:id="55" w:name="_Toc197556438"/>
      <w:r>
        <w:rPr>
          <w:rStyle w:val="62"/>
          <w:rFonts w:hint="eastAsia" w:ascii="宋体" w:hAnsi="宋体" w:eastAsia="宋体"/>
          <w:b/>
          <w:bCs/>
          <w:color w:val="000000" w:themeColor="text1"/>
          <w:kern w:val="56"/>
        </w:rPr>
        <w:t>七、商务响应文件格式</w:t>
      </w:r>
      <w:bookmarkEnd w:id="54"/>
      <w:bookmarkEnd w:id="55"/>
    </w:p>
    <w:p w14:paraId="2818175B">
      <w:pPr>
        <w:topLinePunct/>
        <w:autoSpaceDE/>
        <w:autoSpaceDN/>
        <w:spacing w:afterLines="50" w:line="440" w:lineRule="atLeast"/>
        <w:jc w:val="center"/>
        <w:rPr>
          <w:rFonts w:hAnsi="宋体"/>
          <w:b/>
          <w:color w:val="000000" w:themeColor="text1"/>
          <w:kern w:val="56"/>
          <w:sz w:val="28"/>
          <w:szCs w:val="28"/>
        </w:rPr>
      </w:pPr>
      <w:r>
        <w:rPr>
          <w:rFonts w:hint="eastAsia" w:hAnsi="宋体"/>
          <w:b/>
          <w:color w:val="000000" w:themeColor="text1"/>
          <w:kern w:val="56"/>
          <w:sz w:val="28"/>
          <w:szCs w:val="28"/>
        </w:rPr>
        <w:t>商务响应表</w:t>
      </w:r>
    </w:p>
    <w:p w14:paraId="25F3B00F">
      <w:pPr>
        <w:topLinePunct/>
        <w:autoSpaceDE/>
        <w:autoSpaceDN/>
        <w:spacing w:line="440" w:lineRule="atLeast"/>
        <w:ind w:left="1200" w:hanging="1200" w:hangingChars="500"/>
        <w:rPr>
          <w:rFonts w:hint="eastAsia" w:hAnsi="宋体" w:eastAsia="宋体"/>
          <w:color w:val="000000" w:themeColor="text1"/>
          <w:kern w:val="56"/>
          <w:lang w:eastAsia="zh-CN"/>
        </w:rPr>
      </w:pPr>
      <w:r>
        <w:rPr>
          <w:rFonts w:hint="eastAsia" w:hAnsi="宋体"/>
          <w:color w:val="000000" w:themeColor="text1"/>
          <w:kern w:val="56"/>
        </w:rPr>
        <w:t>项目名称：</w:t>
      </w:r>
      <w:r>
        <w:rPr>
          <w:rFonts w:hint="eastAsia" w:hAnsi="宋体"/>
          <w:color w:val="000000" w:themeColor="text1"/>
          <w:kern w:val="56"/>
          <w:lang w:eastAsia="zh-CN"/>
        </w:rPr>
        <w:t>2024年上莞镇蓝莓扩种项目</w:t>
      </w:r>
    </w:p>
    <w:p w14:paraId="5320975D">
      <w:pPr>
        <w:topLinePunct/>
        <w:autoSpaceDE/>
        <w:autoSpaceDN/>
        <w:spacing w:line="440" w:lineRule="atLeast"/>
        <w:ind w:left="1200" w:hanging="1200" w:hangingChars="500"/>
        <w:rPr>
          <w:rFonts w:hint="eastAsia" w:hAnsi="宋体" w:eastAsia="宋体"/>
          <w:color w:val="000000" w:themeColor="text1"/>
          <w:kern w:val="56"/>
          <w:lang w:eastAsia="zh-CN"/>
        </w:rPr>
      </w:pPr>
      <w:r>
        <w:rPr>
          <w:rFonts w:hint="eastAsia" w:hAnsi="宋体"/>
          <w:color w:val="000000" w:themeColor="text1"/>
        </w:rPr>
        <w:t>采购编号：</w:t>
      </w:r>
      <w:r>
        <w:rPr>
          <w:rFonts w:hint="eastAsia" w:hAnsi="宋体"/>
          <w:color w:val="000000" w:themeColor="text1"/>
          <w:lang w:eastAsia="zh-CN"/>
        </w:rPr>
        <w:t>GDXDN202603CS016</w:t>
      </w:r>
    </w:p>
    <w:tbl>
      <w:tblPr>
        <w:tblStyle w:val="50"/>
        <w:tblW w:w="9073" w:type="dxa"/>
        <w:tblInd w:w="-137" w:type="dxa"/>
        <w:tblLayout w:type="fixed"/>
        <w:tblCellMar>
          <w:top w:w="0" w:type="dxa"/>
          <w:left w:w="0" w:type="dxa"/>
          <w:bottom w:w="0" w:type="dxa"/>
          <w:right w:w="0" w:type="dxa"/>
        </w:tblCellMar>
      </w:tblPr>
      <w:tblGrid>
        <w:gridCol w:w="771"/>
        <w:gridCol w:w="3722"/>
        <w:gridCol w:w="2028"/>
        <w:gridCol w:w="712"/>
        <w:gridCol w:w="564"/>
        <w:gridCol w:w="1276"/>
      </w:tblGrid>
      <w:tr w14:paraId="7E6DDBAE">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vAlign w:val="center"/>
          </w:tcPr>
          <w:p w14:paraId="3173C163">
            <w:pPr>
              <w:pStyle w:val="73"/>
              <w:topLinePunct/>
              <w:autoSpaceDE/>
              <w:autoSpaceDN/>
              <w:spacing w:before="1"/>
              <w:ind w:right="170"/>
              <w:jc w:val="center"/>
              <w:rPr>
                <w:rFonts w:hAnsi="宋体" w:cs="Times New Roman"/>
                <w:color w:val="000000" w:themeColor="text1"/>
              </w:rPr>
            </w:pPr>
            <w:r>
              <w:rPr>
                <w:rFonts w:hint="eastAsia" w:hAnsi="宋体"/>
                <w:color w:val="000000" w:themeColor="text1"/>
              </w:rPr>
              <w:t>序号</w:t>
            </w:r>
          </w:p>
        </w:tc>
        <w:tc>
          <w:tcPr>
            <w:tcW w:w="3722" w:type="dxa"/>
            <w:tcBorders>
              <w:top w:val="single" w:color="000000" w:sz="4" w:space="0"/>
              <w:left w:val="single" w:color="000000" w:sz="4" w:space="0"/>
              <w:bottom w:val="single" w:color="000000" w:sz="4" w:space="0"/>
              <w:right w:val="single" w:color="000000" w:sz="4" w:space="0"/>
            </w:tcBorders>
            <w:vAlign w:val="center"/>
          </w:tcPr>
          <w:p w14:paraId="742D5500">
            <w:pPr>
              <w:pStyle w:val="73"/>
              <w:topLinePunct/>
              <w:autoSpaceDE/>
              <w:autoSpaceDN/>
              <w:jc w:val="center"/>
              <w:rPr>
                <w:rFonts w:hAnsi="宋体" w:cs="Times New Roman"/>
                <w:color w:val="000000" w:themeColor="text1"/>
              </w:rPr>
            </w:pPr>
            <w:r>
              <w:rPr>
                <w:rFonts w:hint="eastAsia" w:hAnsi="宋体"/>
                <w:color w:val="000000" w:themeColor="text1"/>
              </w:rPr>
              <w:t>磋商文件要求</w:t>
            </w:r>
          </w:p>
        </w:tc>
        <w:tc>
          <w:tcPr>
            <w:tcW w:w="2028" w:type="dxa"/>
            <w:tcBorders>
              <w:top w:val="single" w:color="000000" w:sz="4" w:space="0"/>
              <w:left w:val="single" w:color="000000" w:sz="4" w:space="0"/>
              <w:bottom w:val="single" w:color="000000" w:sz="4" w:space="0"/>
              <w:right w:val="single" w:color="000000" w:sz="4" w:space="0"/>
            </w:tcBorders>
            <w:vAlign w:val="center"/>
          </w:tcPr>
          <w:p w14:paraId="56F5563F">
            <w:pPr>
              <w:pStyle w:val="73"/>
              <w:topLinePunct/>
              <w:autoSpaceDE/>
              <w:autoSpaceDN/>
              <w:jc w:val="center"/>
              <w:rPr>
                <w:rFonts w:hAnsi="宋体" w:cs="Times New Roman"/>
                <w:color w:val="000000" w:themeColor="text1"/>
              </w:rPr>
            </w:pPr>
            <w:r>
              <w:rPr>
                <w:rFonts w:hint="eastAsia" w:hAnsi="宋体"/>
                <w:color w:val="000000" w:themeColor="text1"/>
              </w:rPr>
              <w:t>磋商文件内容</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054F6884">
            <w:pPr>
              <w:pStyle w:val="73"/>
              <w:topLinePunct/>
              <w:autoSpaceDE/>
              <w:autoSpaceDN/>
              <w:spacing w:before="1"/>
              <w:ind w:left="360" w:right="100" w:hanging="240"/>
              <w:jc w:val="center"/>
              <w:rPr>
                <w:rFonts w:hAnsi="宋体" w:cs="Times New Roman"/>
                <w:color w:val="000000" w:themeColor="text1"/>
              </w:rPr>
            </w:pPr>
            <w:r>
              <w:rPr>
                <w:rFonts w:hint="eastAsia" w:hAnsi="宋体"/>
                <w:color w:val="000000" w:themeColor="text1"/>
              </w:rPr>
              <w:t>是否响应</w:t>
            </w:r>
          </w:p>
        </w:tc>
        <w:tc>
          <w:tcPr>
            <w:tcW w:w="1276" w:type="dxa"/>
            <w:tcBorders>
              <w:top w:val="single" w:color="000000" w:sz="4" w:space="0"/>
              <w:left w:val="single" w:color="000000" w:sz="4" w:space="0"/>
              <w:bottom w:val="single" w:color="000000" w:sz="4" w:space="0"/>
              <w:right w:val="single" w:color="000000" w:sz="4" w:space="0"/>
            </w:tcBorders>
            <w:vAlign w:val="center"/>
          </w:tcPr>
          <w:p w14:paraId="607C4D10">
            <w:pPr>
              <w:pStyle w:val="73"/>
              <w:topLinePunct/>
              <w:autoSpaceDE/>
              <w:autoSpaceDN/>
              <w:spacing w:before="1"/>
              <w:ind w:left="360" w:right="100" w:hanging="240"/>
              <w:jc w:val="center"/>
              <w:rPr>
                <w:rFonts w:hAnsi="宋体" w:cs="Times New Roman"/>
                <w:color w:val="000000" w:themeColor="text1"/>
              </w:rPr>
            </w:pPr>
            <w:r>
              <w:rPr>
                <w:rFonts w:hint="eastAsia" w:hAnsi="宋体"/>
                <w:color w:val="000000" w:themeColor="text1"/>
              </w:rPr>
              <w:t>偏离说明</w:t>
            </w:r>
          </w:p>
        </w:tc>
      </w:tr>
      <w:tr w14:paraId="598EADCD">
        <w:tblPrEx>
          <w:tblCellMar>
            <w:top w:w="0" w:type="dxa"/>
            <w:left w:w="0" w:type="dxa"/>
            <w:bottom w:w="0" w:type="dxa"/>
            <w:right w:w="0" w:type="dxa"/>
          </w:tblCellMar>
        </w:tblPrEx>
        <w:trPr>
          <w:trHeight w:val="20" w:hRule="atLeast"/>
        </w:trPr>
        <w:tc>
          <w:tcPr>
            <w:tcW w:w="9073" w:type="dxa"/>
            <w:gridSpan w:val="6"/>
            <w:tcBorders>
              <w:top w:val="single" w:color="000000" w:sz="4" w:space="0"/>
              <w:left w:val="single" w:color="000000" w:sz="4" w:space="0"/>
              <w:bottom w:val="single" w:color="000000" w:sz="4" w:space="0"/>
              <w:right w:val="single" w:color="000000" w:sz="4" w:space="0"/>
            </w:tcBorders>
          </w:tcPr>
          <w:p w14:paraId="0F6A20EC">
            <w:pPr>
              <w:pStyle w:val="73"/>
              <w:topLinePunct/>
              <w:autoSpaceDE/>
              <w:autoSpaceDN/>
              <w:spacing w:before="72"/>
              <w:ind w:left="103"/>
              <w:rPr>
                <w:rFonts w:hAnsi="宋体" w:cs="Times New Roman"/>
                <w:color w:val="000000" w:themeColor="text1"/>
              </w:rPr>
            </w:pPr>
            <w:r>
              <w:rPr>
                <w:rFonts w:hint="eastAsia" w:hAnsi="宋体"/>
                <w:color w:val="000000" w:themeColor="text1"/>
              </w:rPr>
              <w:t>一、商务要求</w:t>
            </w:r>
          </w:p>
        </w:tc>
      </w:tr>
      <w:tr w14:paraId="28D0F764">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tcPr>
          <w:p w14:paraId="0C155301">
            <w:pPr>
              <w:pStyle w:val="73"/>
              <w:topLinePunct/>
              <w:autoSpaceDE/>
              <w:autoSpaceDN/>
              <w:spacing w:before="72"/>
              <w:ind w:left="103"/>
              <w:jc w:val="center"/>
              <w:rPr>
                <w:rFonts w:hAnsi="宋体"/>
                <w:color w:val="000000" w:themeColor="text1"/>
              </w:rPr>
            </w:pPr>
            <w:r>
              <w:rPr>
                <w:rFonts w:hAnsi="宋体"/>
                <w:color w:val="000000" w:themeColor="text1"/>
              </w:rPr>
              <w:t>1</w:t>
            </w:r>
          </w:p>
        </w:tc>
        <w:tc>
          <w:tcPr>
            <w:tcW w:w="3722" w:type="dxa"/>
            <w:tcBorders>
              <w:top w:val="single" w:color="000000" w:sz="4" w:space="0"/>
              <w:left w:val="single" w:color="000000" w:sz="4" w:space="0"/>
              <w:bottom w:val="single" w:color="000000" w:sz="4" w:space="0"/>
              <w:right w:val="single" w:color="000000" w:sz="4" w:space="0"/>
            </w:tcBorders>
            <w:vAlign w:val="center"/>
          </w:tcPr>
          <w:p w14:paraId="75463FB8">
            <w:pPr>
              <w:jc w:val="center"/>
              <w:rPr>
                <w:rFonts w:hAnsi="宋体"/>
              </w:rPr>
            </w:pPr>
          </w:p>
        </w:tc>
        <w:tc>
          <w:tcPr>
            <w:tcW w:w="2028" w:type="dxa"/>
            <w:tcBorders>
              <w:top w:val="single" w:color="000000" w:sz="4" w:space="0"/>
              <w:left w:val="single" w:color="000000" w:sz="4" w:space="0"/>
              <w:bottom w:val="single" w:color="000000" w:sz="4" w:space="0"/>
              <w:right w:val="single" w:color="000000" w:sz="4" w:space="0"/>
            </w:tcBorders>
          </w:tcPr>
          <w:p w14:paraId="2382C58A">
            <w:pPr>
              <w:topLinePunct/>
              <w:autoSpaceDE/>
              <w:autoSpaceDN/>
              <w:rPr>
                <w:rFonts w:hAnsi="宋体"/>
                <w:color w:val="000000" w:themeColor="text1"/>
              </w:rPr>
            </w:pPr>
          </w:p>
        </w:tc>
        <w:tc>
          <w:tcPr>
            <w:tcW w:w="1276" w:type="dxa"/>
            <w:gridSpan w:val="2"/>
            <w:tcBorders>
              <w:top w:val="single" w:color="000000" w:sz="4" w:space="0"/>
              <w:left w:val="single" w:color="000000" w:sz="4" w:space="0"/>
              <w:bottom w:val="single" w:color="000000" w:sz="4" w:space="0"/>
              <w:right w:val="single" w:color="000000" w:sz="4" w:space="0"/>
            </w:tcBorders>
          </w:tcPr>
          <w:p w14:paraId="2A69916B">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09C9691D">
            <w:pPr>
              <w:topLinePunct/>
              <w:autoSpaceDE/>
              <w:autoSpaceDN/>
              <w:rPr>
                <w:rFonts w:hAnsi="宋体"/>
                <w:color w:val="000000" w:themeColor="text1"/>
              </w:rPr>
            </w:pPr>
          </w:p>
        </w:tc>
      </w:tr>
      <w:tr w14:paraId="08888EBA">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tcPr>
          <w:p w14:paraId="165F2B62">
            <w:pPr>
              <w:pStyle w:val="73"/>
              <w:topLinePunct/>
              <w:autoSpaceDE/>
              <w:autoSpaceDN/>
              <w:spacing w:before="72"/>
              <w:ind w:left="103"/>
              <w:jc w:val="center"/>
              <w:rPr>
                <w:rFonts w:hAnsi="宋体"/>
                <w:color w:val="000000" w:themeColor="text1"/>
              </w:rPr>
            </w:pPr>
            <w:r>
              <w:rPr>
                <w:rFonts w:hAnsi="宋体"/>
                <w:color w:val="000000" w:themeColor="text1"/>
              </w:rPr>
              <w:t>2</w:t>
            </w:r>
          </w:p>
        </w:tc>
        <w:tc>
          <w:tcPr>
            <w:tcW w:w="3722" w:type="dxa"/>
            <w:tcBorders>
              <w:top w:val="single" w:color="000000" w:sz="4" w:space="0"/>
              <w:left w:val="single" w:color="000000" w:sz="4" w:space="0"/>
              <w:bottom w:val="single" w:color="000000" w:sz="4" w:space="0"/>
              <w:right w:val="single" w:color="000000" w:sz="4" w:space="0"/>
            </w:tcBorders>
            <w:vAlign w:val="center"/>
          </w:tcPr>
          <w:p w14:paraId="4CD08E45">
            <w:pPr>
              <w:topLinePunct/>
              <w:autoSpaceDE/>
              <w:autoSpaceDN/>
              <w:jc w:val="center"/>
              <w:rPr>
                <w:rFonts w:hAnsi="宋体"/>
              </w:rPr>
            </w:pPr>
          </w:p>
        </w:tc>
        <w:tc>
          <w:tcPr>
            <w:tcW w:w="2028" w:type="dxa"/>
            <w:tcBorders>
              <w:top w:val="single" w:color="000000" w:sz="4" w:space="0"/>
              <w:left w:val="single" w:color="000000" w:sz="4" w:space="0"/>
              <w:bottom w:val="single" w:color="000000" w:sz="4" w:space="0"/>
              <w:right w:val="single" w:color="000000" w:sz="4" w:space="0"/>
            </w:tcBorders>
          </w:tcPr>
          <w:p w14:paraId="74373578">
            <w:pPr>
              <w:topLinePunct/>
              <w:autoSpaceDE/>
              <w:autoSpaceDN/>
              <w:rPr>
                <w:rFonts w:hAnsi="宋体"/>
                <w:color w:val="000000" w:themeColor="text1"/>
              </w:rPr>
            </w:pPr>
          </w:p>
        </w:tc>
        <w:tc>
          <w:tcPr>
            <w:tcW w:w="1276" w:type="dxa"/>
            <w:gridSpan w:val="2"/>
            <w:tcBorders>
              <w:top w:val="single" w:color="000000" w:sz="4" w:space="0"/>
              <w:left w:val="single" w:color="000000" w:sz="4" w:space="0"/>
              <w:bottom w:val="single" w:color="000000" w:sz="4" w:space="0"/>
              <w:right w:val="single" w:color="000000" w:sz="4" w:space="0"/>
            </w:tcBorders>
          </w:tcPr>
          <w:p w14:paraId="4E567BB6">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5592DB65">
            <w:pPr>
              <w:topLinePunct/>
              <w:autoSpaceDE/>
              <w:autoSpaceDN/>
              <w:rPr>
                <w:rFonts w:hAnsi="宋体"/>
                <w:color w:val="000000" w:themeColor="text1"/>
              </w:rPr>
            </w:pPr>
          </w:p>
        </w:tc>
      </w:tr>
      <w:tr w14:paraId="51314CEA">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tcPr>
          <w:p w14:paraId="20920005">
            <w:pPr>
              <w:pStyle w:val="73"/>
              <w:topLinePunct/>
              <w:autoSpaceDE/>
              <w:autoSpaceDN/>
              <w:spacing w:before="72"/>
              <w:ind w:left="103"/>
              <w:jc w:val="center"/>
              <w:rPr>
                <w:rFonts w:hAnsi="宋体"/>
                <w:color w:val="000000" w:themeColor="text1"/>
              </w:rPr>
            </w:pPr>
            <w:r>
              <w:rPr>
                <w:rFonts w:hAnsi="宋体"/>
                <w:color w:val="000000" w:themeColor="text1"/>
              </w:rPr>
              <w:t>3</w:t>
            </w:r>
          </w:p>
        </w:tc>
        <w:tc>
          <w:tcPr>
            <w:tcW w:w="3722" w:type="dxa"/>
            <w:tcBorders>
              <w:top w:val="single" w:color="000000" w:sz="4" w:space="0"/>
              <w:left w:val="single" w:color="000000" w:sz="4" w:space="0"/>
              <w:bottom w:val="single" w:color="000000" w:sz="4" w:space="0"/>
              <w:right w:val="single" w:color="000000" w:sz="4" w:space="0"/>
            </w:tcBorders>
            <w:vAlign w:val="center"/>
          </w:tcPr>
          <w:p w14:paraId="6E61BF9F">
            <w:pPr>
              <w:topLinePunct/>
              <w:autoSpaceDE/>
              <w:autoSpaceDN/>
              <w:jc w:val="center"/>
              <w:rPr>
                <w:rFonts w:hAnsi="宋体"/>
              </w:rPr>
            </w:pPr>
          </w:p>
        </w:tc>
        <w:tc>
          <w:tcPr>
            <w:tcW w:w="2028" w:type="dxa"/>
            <w:tcBorders>
              <w:top w:val="single" w:color="000000" w:sz="4" w:space="0"/>
              <w:left w:val="single" w:color="000000" w:sz="4" w:space="0"/>
              <w:bottom w:val="single" w:color="000000" w:sz="4" w:space="0"/>
              <w:right w:val="single" w:color="000000" w:sz="4" w:space="0"/>
            </w:tcBorders>
          </w:tcPr>
          <w:p w14:paraId="5EB965E0">
            <w:pPr>
              <w:topLinePunct/>
              <w:autoSpaceDE/>
              <w:autoSpaceDN/>
              <w:rPr>
                <w:rFonts w:hAnsi="宋体"/>
                <w:color w:val="000000" w:themeColor="text1"/>
              </w:rPr>
            </w:pPr>
          </w:p>
        </w:tc>
        <w:tc>
          <w:tcPr>
            <w:tcW w:w="1276" w:type="dxa"/>
            <w:gridSpan w:val="2"/>
            <w:tcBorders>
              <w:top w:val="single" w:color="000000" w:sz="4" w:space="0"/>
              <w:left w:val="single" w:color="000000" w:sz="4" w:space="0"/>
              <w:bottom w:val="single" w:color="000000" w:sz="4" w:space="0"/>
              <w:right w:val="single" w:color="000000" w:sz="4" w:space="0"/>
            </w:tcBorders>
          </w:tcPr>
          <w:p w14:paraId="038754AC">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445FF3F6">
            <w:pPr>
              <w:topLinePunct/>
              <w:autoSpaceDE/>
              <w:autoSpaceDN/>
              <w:rPr>
                <w:rFonts w:hAnsi="宋体"/>
                <w:color w:val="000000" w:themeColor="text1"/>
              </w:rPr>
            </w:pPr>
          </w:p>
        </w:tc>
      </w:tr>
      <w:tr w14:paraId="567605E9">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tcPr>
          <w:p w14:paraId="32DBDE83">
            <w:pPr>
              <w:pStyle w:val="73"/>
              <w:topLinePunct/>
              <w:autoSpaceDE/>
              <w:autoSpaceDN/>
              <w:spacing w:before="72"/>
              <w:ind w:left="103"/>
              <w:jc w:val="center"/>
              <w:rPr>
                <w:rFonts w:hAnsi="宋体"/>
                <w:color w:val="000000" w:themeColor="text1"/>
              </w:rPr>
            </w:pPr>
            <w:r>
              <w:rPr>
                <w:rFonts w:hint="eastAsia" w:hAnsi="宋体"/>
                <w:color w:val="000000" w:themeColor="text1"/>
              </w:rPr>
              <w:t>4</w:t>
            </w:r>
          </w:p>
        </w:tc>
        <w:tc>
          <w:tcPr>
            <w:tcW w:w="3722" w:type="dxa"/>
            <w:tcBorders>
              <w:top w:val="single" w:color="000000" w:sz="4" w:space="0"/>
              <w:left w:val="single" w:color="000000" w:sz="4" w:space="0"/>
              <w:bottom w:val="single" w:color="000000" w:sz="4" w:space="0"/>
              <w:right w:val="single" w:color="000000" w:sz="4" w:space="0"/>
            </w:tcBorders>
            <w:vAlign w:val="center"/>
          </w:tcPr>
          <w:p w14:paraId="26832A31">
            <w:pPr>
              <w:topLinePunct/>
              <w:autoSpaceDE/>
              <w:autoSpaceDN/>
              <w:jc w:val="center"/>
              <w:rPr>
                <w:rFonts w:hAnsi="宋体"/>
              </w:rPr>
            </w:pPr>
          </w:p>
        </w:tc>
        <w:tc>
          <w:tcPr>
            <w:tcW w:w="2028" w:type="dxa"/>
            <w:tcBorders>
              <w:top w:val="single" w:color="000000" w:sz="4" w:space="0"/>
              <w:left w:val="single" w:color="000000" w:sz="4" w:space="0"/>
              <w:bottom w:val="single" w:color="000000" w:sz="4" w:space="0"/>
              <w:right w:val="single" w:color="000000" w:sz="4" w:space="0"/>
            </w:tcBorders>
          </w:tcPr>
          <w:p w14:paraId="51C72EC7">
            <w:pPr>
              <w:topLinePunct/>
              <w:autoSpaceDE/>
              <w:autoSpaceDN/>
              <w:rPr>
                <w:rFonts w:hAnsi="宋体"/>
                <w:color w:val="000000" w:themeColor="text1"/>
              </w:rPr>
            </w:pPr>
          </w:p>
        </w:tc>
        <w:tc>
          <w:tcPr>
            <w:tcW w:w="1276" w:type="dxa"/>
            <w:gridSpan w:val="2"/>
            <w:tcBorders>
              <w:top w:val="single" w:color="000000" w:sz="4" w:space="0"/>
              <w:left w:val="single" w:color="000000" w:sz="4" w:space="0"/>
              <w:bottom w:val="single" w:color="000000" w:sz="4" w:space="0"/>
              <w:right w:val="single" w:color="000000" w:sz="4" w:space="0"/>
            </w:tcBorders>
          </w:tcPr>
          <w:p w14:paraId="65924B83">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6E6393E9">
            <w:pPr>
              <w:topLinePunct/>
              <w:autoSpaceDE/>
              <w:autoSpaceDN/>
              <w:rPr>
                <w:rFonts w:hAnsi="宋体"/>
                <w:color w:val="000000" w:themeColor="text1"/>
              </w:rPr>
            </w:pPr>
          </w:p>
        </w:tc>
      </w:tr>
      <w:tr w14:paraId="05610B84">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tcPr>
          <w:p w14:paraId="75438DDC">
            <w:pPr>
              <w:pStyle w:val="73"/>
              <w:topLinePunct/>
              <w:autoSpaceDE/>
              <w:autoSpaceDN/>
              <w:spacing w:before="72"/>
              <w:ind w:left="103"/>
              <w:jc w:val="center"/>
              <w:rPr>
                <w:rFonts w:hAnsi="宋体"/>
                <w:color w:val="000000" w:themeColor="text1"/>
              </w:rPr>
            </w:pPr>
            <w:r>
              <w:rPr>
                <w:rFonts w:hint="eastAsia" w:hAnsi="宋体"/>
                <w:color w:val="000000" w:themeColor="text1"/>
              </w:rPr>
              <w:t>5</w:t>
            </w:r>
          </w:p>
        </w:tc>
        <w:tc>
          <w:tcPr>
            <w:tcW w:w="3722" w:type="dxa"/>
            <w:tcBorders>
              <w:top w:val="single" w:color="000000" w:sz="4" w:space="0"/>
              <w:left w:val="single" w:color="000000" w:sz="4" w:space="0"/>
              <w:bottom w:val="single" w:color="000000" w:sz="4" w:space="0"/>
              <w:right w:val="single" w:color="000000" w:sz="4" w:space="0"/>
            </w:tcBorders>
            <w:vAlign w:val="center"/>
          </w:tcPr>
          <w:p w14:paraId="31AD4D9E">
            <w:pPr>
              <w:topLinePunct/>
              <w:autoSpaceDE/>
              <w:autoSpaceDN/>
              <w:jc w:val="center"/>
              <w:rPr>
                <w:rFonts w:hAnsi="宋体"/>
              </w:rPr>
            </w:pPr>
          </w:p>
        </w:tc>
        <w:tc>
          <w:tcPr>
            <w:tcW w:w="2028" w:type="dxa"/>
            <w:tcBorders>
              <w:top w:val="single" w:color="000000" w:sz="4" w:space="0"/>
              <w:left w:val="single" w:color="000000" w:sz="4" w:space="0"/>
              <w:bottom w:val="single" w:color="000000" w:sz="4" w:space="0"/>
              <w:right w:val="single" w:color="000000" w:sz="4" w:space="0"/>
            </w:tcBorders>
          </w:tcPr>
          <w:p w14:paraId="7F87B3D3">
            <w:pPr>
              <w:topLinePunct/>
              <w:autoSpaceDE/>
              <w:autoSpaceDN/>
              <w:rPr>
                <w:rFonts w:hAnsi="宋体"/>
                <w:color w:val="000000" w:themeColor="text1"/>
              </w:rPr>
            </w:pPr>
          </w:p>
        </w:tc>
        <w:tc>
          <w:tcPr>
            <w:tcW w:w="1276" w:type="dxa"/>
            <w:gridSpan w:val="2"/>
            <w:tcBorders>
              <w:top w:val="single" w:color="000000" w:sz="4" w:space="0"/>
              <w:left w:val="single" w:color="000000" w:sz="4" w:space="0"/>
              <w:bottom w:val="single" w:color="000000" w:sz="4" w:space="0"/>
              <w:right w:val="single" w:color="000000" w:sz="4" w:space="0"/>
            </w:tcBorders>
          </w:tcPr>
          <w:p w14:paraId="1E2D778E">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0CFDD3D4">
            <w:pPr>
              <w:topLinePunct/>
              <w:autoSpaceDE/>
              <w:autoSpaceDN/>
              <w:rPr>
                <w:rFonts w:hAnsi="宋体"/>
                <w:color w:val="000000" w:themeColor="text1"/>
              </w:rPr>
            </w:pPr>
          </w:p>
        </w:tc>
      </w:tr>
      <w:tr w14:paraId="40B5B619">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tcPr>
          <w:p w14:paraId="0F1EBD6D">
            <w:pPr>
              <w:pStyle w:val="73"/>
              <w:topLinePunct/>
              <w:autoSpaceDE/>
              <w:autoSpaceDN/>
              <w:spacing w:before="72"/>
              <w:ind w:left="103"/>
              <w:jc w:val="center"/>
              <w:rPr>
                <w:rFonts w:hAnsi="宋体"/>
                <w:color w:val="000000" w:themeColor="text1"/>
              </w:rPr>
            </w:pPr>
            <w:r>
              <w:rPr>
                <w:rFonts w:hAnsi="宋体"/>
                <w:color w:val="000000" w:themeColor="text1"/>
              </w:rPr>
              <w:t>…</w:t>
            </w:r>
          </w:p>
        </w:tc>
        <w:tc>
          <w:tcPr>
            <w:tcW w:w="3722" w:type="dxa"/>
            <w:tcBorders>
              <w:top w:val="single" w:color="000000" w:sz="4" w:space="0"/>
              <w:left w:val="single" w:color="000000" w:sz="4" w:space="0"/>
              <w:bottom w:val="single" w:color="000000" w:sz="4" w:space="0"/>
              <w:right w:val="single" w:color="000000" w:sz="4" w:space="0"/>
            </w:tcBorders>
            <w:vAlign w:val="center"/>
          </w:tcPr>
          <w:p w14:paraId="4A3C0C93">
            <w:pPr>
              <w:topLinePunct/>
              <w:autoSpaceDE/>
              <w:autoSpaceDN/>
              <w:jc w:val="center"/>
              <w:rPr>
                <w:rFonts w:hAnsi="宋体"/>
              </w:rPr>
            </w:pPr>
          </w:p>
        </w:tc>
        <w:tc>
          <w:tcPr>
            <w:tcW w:w="2028" w:type="dxa"/>
            <w:tcBorders>
              <w:top w:val="single" w:color="000000" w:sz="4" w:space="0"/>
              <w:left w:val="single" w:color="000000" w:sz="4" w:space="0"/>
              <w:bottom w:val="single" w:color="000000" w:sz="4" w:space="0"/>
              <w:right w:val="single" w:color="000000" w:sz="4" w:space="0"/>
            </w:tcBorders>
          </w:tcPr>
          <w:p w14:paraId="3D375CDD">
            <w:pPr>
              <w:topLinePunct/>
              <w:autoSpaceDE/>
              <w:autoSpaceDN/>
              <w:rPr>
                <w:rFonts w:hAnsi="宋体"/>
                <w:color w:val="000000" w:themeColor="text1"/>
              </w:rPr>
            </w:pPr>
          </w:p>
        </w:tc>
        <w:tc>
          <w:tcPr>
            <w:tcW w:w="1276" w:type="dxa"/>
            <w:gridSpan w:val="2"/>
            <w:tcBorders>
              <w:top w:val="single" w:color="000000" w:sz="4" w:space="0"/>
              <w:left w:val="single" w:color="000000" w:sz="4" w:space="0"/>
              <w:bottom w:val="single" w:color="000000" w:sz="4" w:space="0"/>
              <w:right w:val="single" w:color="000000" w:sz="4" w:space="0"/>
            </w:tcBorders>
          </w:tcPr>
          <w:p w14:paraId="2AC6DDF1">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19320769">
            <w:pPr>
              <w:topLinePunct/>
              <w:autoSpaceDE/>
              <w:autoSpaceDN/>
              <w:rPr>
                <w:rFonts w:hAnsi="宋体"/>
                <w:color w:val="000000" w:themeColor="text1"/>
              </w:rPr>
            </w:pPr>
          </w:p>
        </w:tc>
      </w:tr>
      <w:tr w14:paraId="2D2DF8B8">
        <w:tblPrEx>
          <w:tblCellMar>
            <w:top w:w="0" w:type="dxa"/>
            <w:left w:w="0" w:type="dxa"/>
            <w:bottom w:w="0" w:type="dxa"/>
            <w:right w:w="0" w:type="dxa"/>
          </w:tblCellMar>
        </w:tblPrEx>
        <w:trPr>
          <w:trHeight w:val="20" w:hRule="atLeast"/>
        </w:trPr>
        <w:tc>
          <w:tcPr>
            <w:tcW w:w="9073" w:type="dxa"/>
            <w:gridSpan w:val="6"/>
            <w:tcBorders>
              <w:top w:val="single" w:color="000000" w:sz="4" w:space="0"/>
              <w:left w:val="single" w:color="000000" w:sz="4" w:space="0"/>
              <w:bottom w:val="single" w:color="000000" w:sz="4" w:space="0"/>
              <w:right w:val="single" w:color="000000" w:sz="4" w:space="0"/>
            </w:tcBorders>
          </w:tcPr>
          <w:p w14:paraId="161A60B1">
            <w:pPr>
              <w:pStyle w:val="73"/>
              <w:topLinePunct/>
              <w:autoSpaceDE/>
              <w:autoSpaceDN/>
              <w:spacing w:before="72"/>
              <w:ind w:left="103"/>
              <w:rPr>
                <w:rFonts w:hAnsi="宋体"/>
                <w:color w:val="000000" w:themeColor="text1"/>
              </w:rPr>
            </w:pPr>
            <w:r>
              <w:rPr>
                <w:rFonts w:hint="eastAsia" w:hAnsi="宋体"/>
                <w:color w:val="000000" w:themeColor="text1"/>
              </w:rPr>
              <w:t>二、商务条款</w:t>
            </w:r>
          </w:p>
        </w:tc>
      </w:tr>
      <w:tr w14:paraId="04EFB68A">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vAlign w:val="center"/>
          </w:tcPr>
          <w:p w14:paraId="17CADA03">
            <w:pPr>
              <w:pStyle w:val="73"/>
              <w:topLinePunct/>
              <w:autoSpaceDE/>
              <w:autoSpaceDN/>
              <w:spacing w:before="72"/>
              <w:ind w:left="103"/>
              <w:jc w:val="center"/>
              <w:rPr>
                <w:rFonts w:hAnsi="宋体"/>
                <w:color w:val="000000" w:themeColor="text1"/>
              </w:rPr>
            </w:pPr>
            <w:r>
              <w:rPr>
                <w:rFonts w:hAnsi="宋体"/>
                <w:color w:val="000000" w:themeColor="text1"/>
              </w:rPr>
              <w:t>1</w:t>
            </w:r>
          </w:p>
        </w:tc>
        <w:tc>
          <w:tcPr>
            <w:tcW w:w="6462" w:type="dxa"/>
            <w:gridSpan w:val="3"/>
            <w:tcBorders>
              <w:top w:val="single" w:color="000000" w:sz="4" w:space="0"/>
              <w:left w:val="single" w:color="000000" w:sz="4" w:space="0"/>
              <w:bottom w:val="single" w:color="000000" w:sz="4" w:space="0"/>
              <w:right w:val="single" w:color="000000" w:sz="4" w:space="0"/>
            </w:tcBorders>
            <w:vAlign w:val="center"/>
          </w:tcPr>
          <w:p w14:paraId="5AA33211">
            <w:pPr>
              <w:pStyle w:val="73"/>
              <w:topLinePunct/>
              <w:autoSpaceDE/>
              <w:autoSpaceDN/>
              <w:spacing w:before="72"/>
              <w:ind w:left="103"/>
              <w:rPr>
                <w:rFonts w:hAnsi="宋体"/>
                <w:color w:val="000000" w:themeColor="text1"/>
              </w:rPr>
            </w:pPr>
            <w:r>
              <w:rPr>
                <w:rFonts w:hint="eastAsia" w:hAnsi="宋体"/>
                <w:color w:val="000000" w:themeColor="text1"/>
              </w:rPr>
              <w:t>完全理解并接受对合格的货物、配套项目和服务要求</w:t>
            </w:r>
          </w:p>
        </w:tc>
        <w:tc>
          <w:tcPr>
            <w:tcW w:w="564" w:type="dxa"/>
            <w:tcBorders>
              <w:top w:val="single" w:color="000000" w:sz="4" w:space="0"/>
              <w:left w:val="single" w:color="000000" w:sz="4" w:space="0"/>
              <w:bottom w:val="single" w:color="000000" w:sz="4" w:space="0"/>
              <w:right w:val="single" w:color="000000" w:sz="4" w:space="0"/>
            </w:tcBorders>
          </w:tcPr>
          <w:p w14:paraId="2CD3316E">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527347ED">
            <w:pPr>
              <w:topLinePunct/>
              <w:autoSpaceDE/>
              <w:autoSpaceDN/>
              <w:rPr>
                <w:rFonts w:hAnsi="宋体"/>
                <w:color w:val="000000" w:themeColor="text1"/>
              </w:rPr>
            </w:pPr>
          </w:p>
        </w:tc>
      </w:tr>
      <w:tr w14:paraId="56EA7718">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vAlign w:val="center"/>
          </w:tcPr>
          <w:p w14:paraId="07266F45">
            <w:pPr>
              <w:pStyle w:val="73"/>
              <w:topLinePunct/>
              <w:autoSpaceDE/>
              <w:autoSpaceDN/>
              <w:spacing w:before="72"/>
              <w:ind w:left="103"/>
              <w:jc w:val="center"/>
              <w:rPr>
                <w:rFonts w:hAnsi="宋体"/>
                <w:color w:val="000000" w:themeColor="text1"/>
              </w:rPr>
            </w:pPr>
            <w:r>
              <w:rPr>
                <w:rFonts w:hint="eastAsia" w:hAnsi="宋体"/>
                <w:color w:val="000000" w:themeColor="text1"/>
              </w:rPr>
              <w:t>2</w:t>
            </w:r>
          </w:p>
        </w:tc>
        <w:tc>
          <w:tcPr>
            <w:tcW w:w="6462" w:type="dxa"/>
            <w:gridSpan w:val="3"/>
            <w:tcBorders>
              <w:top w:val="single" w:color="000000" w:sz="4" w:space="0"/>
              <w:left w:val="single" w:color="000000" w:sz="4" w:space="0"/>
              <w:bottom w:val="single" w:color="000000" w:sz="4" w:space="0"/>
              <w:right w:val="single" w:color="000000" w:sz="4" w:space="0"/>
            </w:tcBorders>
            <w:vAlign w:val="center"/>
          </w:tcPr>
          <w:p w14:paraId="1CB0A30C">
            <w:pPr>
              <w:pStyle w:val="73"/>
              <w:topLinePunct/>
              <w:autoSpaceDE/>
              <w:autoSpaceDN/>
              <w:spacing w:before="72"/>
              <w:ind w:left="103"/>
              <w:rPr>
                <w:rFonts w:hAnsi="宋体"/>
                <w:color w:val="000000" w:themeColor="text1"/>
              </w:rPr>
            </w:pPr>
            <w:r>
              <w:rPr>
                <w:rFonts w:hint="eastAsia" w:hAnsi="宋体"/>
                <w:color w:val="000000" w:themeColor="text1"/>
              </w:rPr>
              <w:t>完全理解并接受对供应商的各项须知、规约要求和责任义务</w:t>
            </w:r>
          </w:p>
        </w:tc>
        <w:tc>
          <w:tcPr>
            <w:tcW w:w="564" w:type="dxa"/>
            <w:tcBorders>
              <w:top w:val="single" w:color="000000" w:sz="4" w:space="0"/>
              <w:left w:val="single" w:color="000000" w:sz="4" w:space="0"/>
              <w:bottom w:val="single" w:color="000000" w:sz="4" w:space="0"/>
              <w:right w:val="single" w:color="000000" w:sz="4" w:space="0"/>
            </w:tcBorders>
          </w:tcPr>
          <w:p w14:paraId="59FB1CAA">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287CAE6C">
            <w:pPr>
              <w:topLinePunct/>
              <w:autoSpaceDE/>
              <w:autoSpaceDN/>
              <w:rPr>
                <w:rFonts w:hAnsi="宋体"/>
                <w:color w:val="000000" w:themeColor="text1"/>
              </w:rPr>
            </w:pPr>
          </w:p>
        </w:tc>
      </w:tr>
      <w:tr w14:paraId="2A0C0D89">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vAlign w:val="center"/>
          </w:tcPr>
          <w:p w14:paraId="5A74350F">
            <w:pPr>
              <w:pStyle w:val="73"/>
              <w:topLinePunct/>
              <w:autoSpaceDE/>
              <w:autoSpaceDN/>
              <w:spacing w:before="72"/>
              <w:ind w:left="103"/>
              <w:jc w:val="center"/>
              <w:rPr>
                <w:rFonts w:hAnsi="宋体"/>
                <w:color w:val="000000" w:themeColor="text1"/>
              </w:rPr>
            </w:pPr>
            <w:r>
              <w:rPr>
                <w:rFonts w:hAnsi="宋体"/>
                <w:color w:val="000000" w:themeColor="text1"/>
              </w:rPr>
              <w:t>3</w:t>
            </w:r>
          </w:p>
        </w:tc>
        <w:tc>
          <w:tcPr>
            <w:tcW w:w="6462" w:type="dxa"/>
            <w:gridSpan w:val="3"/>
            <w:tcBorders>
              <w:top w:val="single" w:color="000000" w:sz="4" w:space="0"/>
              <w:left w:val="single" w:color="000000" w:sz="4" w:space="0"/>
              <w:bottom w:val="single" w:color="000000" w:sz="4" w:space="0"/>
              <w:right w:val="single" w:color="000000" w:sz="4" w:space="0"/>
            </w:tcBorders>
            <w:vAlign w:val="center"/>
          </w:tcPr>
          <w:p w14:paraId="29A735A3">
            <w:pPr>
              <w:pStyle w:val="73"/>
              <w:topLinePunct/>
              <w:autoSpaceDE/>
              <w:autoSpaceDN/>
              <w:spacing w:before="72"/>
              <w:ind w:left="103"/>
              <w:rPr>
                <w:rFonts w:hAnsi="宋体"/>
                <w:color w:val="000000" w:themeColor="text1"/>
              </w:rPr>
            </w:pPr>
            <w:r>
              <w:rPr>
                <w:rFonts w:hint="eastAsia" w:hAnsi="宋体"/>
                <w:color w:val="000000" w:themeColor="text1"/>
              </w:rPr>
              <w:t>同意接受合同范本所列述的各项条款</w:t>
            </w:r>
          </w:p>
        </w:tc>
        <w:tc>
          <w:tcPr>
            <w:tcW w:w="564" w:type="dxa"/>
            <w:tcBorders>
              <w:top w:val="single" w:color="000000" w:sz="4" w:space="0"/>
              <w:left w:val="single" w:color="000000" w:sz="4" w:space="0"/>
              <w:bottom w:val="single" w:color="000000" w:sz="4" w:space="0"/>
              <w:right w:val="single" w:color="000000" w:sz="4" w:space="0"/>
            </w:tcBorders>
          </w:tcPr>
          <w:p w14:paraId="6A51B21F">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7ADB3A25">
            <w:pPr>
              <w:topLinePunct/>
              <w:autoSpaceDE/>
              <w:autoSpaceDN/>
              <w:rPr>
                <w:rFonts w:hAnsi="宋体"/>
                <w:color w:val="000000" w:themeColor="text1"/>
              </w:rPr>
            </w:pPr>
          </w:p>
        </w:tc>
      </w:tr>
      <w:tr w14:paraId="40B47D34">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vAlign w:val="center"/>
          </w:tcPr>
          <w:p w14:paraId="76B03B8C">
            <w:pPr>
              <w:pStyle w:val="73"/>
              <w:topLinePunct/>
              <w:autoSpaceDE/>
              <w:autoSpaceDN/>
              <w:spacing w:before="72"/>
              <w:ind w:left="103"/>
              <w:jc w:val="center"/>
              <w:rPr>
                <w:rFonts w:hAnsi="宋体"/>
                <w:color w:val="000000" w:themeColor="text1"/>
              </w:rPr>
            </w:pPr>
            <w:r>
              <w:rPr>
                <w:rFonts w:hAnsi="宋体"/>
                <w:color w:val="000000" w:themeColor="text1"/>
              </w:rPr>
              <w:t>4</w:t>
            </w:r>
          </w:p>
        </w:tc>
        <w:tc>
          <w:tcPr>
            <w:tcW w:w="6462" w:type="dxa"/>
            <w:gridSpan w:val="3"/>
            <w:tcBorders>
              <w:top w:val="single" w:color="000000" w:sz="4" w:space="0"/>
              <w:left w:val="single" w:color="000000" w:sz="4" w:space="0"/>
              <w:bottom w:val="single" w:color="000000" w:sz="4" w:space="0"/>
              <w:right w:val="single" w:color="000000" w:sz="4" w:space="0"/>
            </w:tcBorders>
            <w:vAlign w:val="center"/>
          </w:tcPr>
          <w:p w14:paraId="04B63917">
            <w:pPr>
              <w:pStyle w:val="73"/>
              <w:topLinePunct/>
              <w:autoSpaceDE/>
              <w:autoSpaceDN/>
              <w:spacing w:before="72"/>
              <w:ind w:left="103"/>
              <w:rPr>
                <w:rFonts w:hAnsi="宋体"/>
                <w:color w:val="000000" w:themeColor="text1"/>
              </w:rPr>
            </w:pPr>
            <w:r>
              <w:rPr>
                <w:rFonts w:hint="eastAsia" w:hAnsi="宋体"/>
                <w:color w:val="000000" w:themeColor="text1"/>
              </w:rPr>
              <w:t>同意按本项目要求缴付相关款项</w:t>
            </w:r>
          </w:p>
        </w:tc>
        <w:tc>
          <w:tcPr>
            <w:tcW w:w="564" w:type="dxa"/>
            <w:tcBorders>
              <w:top w:val="single" w:color="000000" w:sz="4" w:space="0"/>
              <w:left w:val="single" w:color="000000" w:sz="4" w:space="0"/>
              <w:bottom w:val="single" w:color="000000" w:sz="4" w:space="0"/>
              <w:right w:val="single" w:color="000000" w:sz="4" w:space="0"/>
            </w:tcBorders>
          </w:tcPr>
          <w:p w14:paraId="160A8B5E">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02856E34">
            <w:pPr>
              <w:topLinePunct/>
              <w:autoSpaceDE/>
              <w:autoSpaceDN/>
              <w:rPr>
                <w:rFonts w:hAnsi="宋体"/>
                <w:color w:val="000000" w:themeColor="text1"/>
              </w:rPr>
            </w:pPr>
          </w:p>
        </w:tc>
      </w:tr>
      <w:tr w14:paraId="2D2A61B6">
        <w:tblPrEx>
          <w:tblCellMar>
            <w:top w:w="0" w:type="dxa"/>
            <w:left w:w="0" w:type="dxa"/>
            <w:bottom w:w="0" w:type="dxa"/>
            <w:right w:w="0" w:type="dxa"/>
          </w:tblCellMar>
        </w:tblPrEx>
        <w:trPr>
          <w:trHeight w:val="20" w:hRule="atLeast"/>
        </w:trPr>
        <w:tc>
          <w:tcPr>
            <w:tcW w:w="771" w:type="dxa"/>
            <w:tcBorders>
              <w:top w:val="single" w:color="000000" w:sz="4" w:space="0"/>
              <w:left w:val="single" w:color="000000" w:sz="4" w:space="0"/>
              <w:bottom w:val="single" w:color="000000" w:sz="4" w:space="0"/>
              <w:right w:val="single" w:color="000000" w:sz="4" w:space="0"/>
            </w:tcBorders>
            <w:vAlign w:val="center"/>
          </w:tcPr>
          <w:p w14:paraId="20929987">
            <w:pPr>
              <w:pStyle w:val="73"/>
              <w:topLinePunct/>
              <w:autoSpaceDE/>
              <w:autoSpaceDN/>
              <w:spacing w:before="72"/>
              <w:ind w:left="103"/>
              <w:jc w:val="center"/>
              <w:rPr>
                <w:rFonts w:hAnsi="宋体"/>
                <w:color w:val="000000" w:themeColor="text1"/>
              </w:rPr>
            </w:pPr>
            <w:r>
              <w:rPr>
                <w:rFonts w:hAnsi="宋体"/>
                <w:color w:val="000000" w:themeColor="text1"/>
              </w:rPr>
              <w:t>5</w:t>
            </w:r>
          </w:p>
        </w:tc>
        <w:tc>
          <w:tcPr>
            <w:tcW w:w="6462" w:type="dxa"/>
            <w:gridSpan w:val="3"/>
            <w:tcBorders>
              <w:top w:val="single" w:color="000000" w:sz="4" w:space="0"/>
              <w:left w:val="single" w:color="000000" w:sz="4" w:space="0"/>
              <w:bottom w:val="single" w:color="000000" w:sz="4" w:space="0"/>
              <w:right w:val="single" w:color="000000" w:sz="4" w:space="0"/>
            </w:tcBorders>
            <w:vAlign w:val="center"/>
          </w:tcPr>
          <w:p w14:paraId="3C6883B6">
            <w:pPr>
              <w:pStyle w:val="73"/>
              <w:topLinePunct/>
              <w:autoSpaceDE/>
              <w:autoSpaceDN/>
              <w:spacing w:before="72"/>
              <w:ind w:left="103"/>
              <w:rPr>
                <w:rFonts w:hAnsi="宋体"/>
                <w:color w:val="000000" w:themeColor="text1"/>
              </w:rPr>
            </w:pPr>
            <w:r>
              <w:rPr>
                <w:rFonts w:hint="eastAsia" w:hAnsi="宋体"/>
                <w:color w:val="000000" w:themeColor="text1"/>
              </w:rPr>
              <w:t>同意采购方以任何形式对我方磋商文件内容的真实性和有效性进行审查、验证</w:t>
            </w:r>
          </w:p>
        </w:tc>
        <w:tc>
          <w:tcPr>
            <w:tcW w:w="564" w:type="dxa"/>
            <w:tcBorders>
              <w:top w:val="single" w:color="000000" w:sz="4" w:space="0"/>
              <w:left w:val="single" w:color="000000" w:sz="4" w:space="0"/>
              <w:bottom w:val="single" w:color="000000" w:sz="4" w:space="0"/>
              <w:right w:val="single" w:color="000000" w:sz="4" w:space="0"/>
            </w:tcBorders>
          </w:tcPr>
          <w:p w14:paraId="183DEC90">
            <w:pPr>
              <w:topLinePunct/>
              <w:autoSpaceDE/>
              <w:autoSpaceDN/>
              <w:rPr>
                <w:rFonts w:hAnsi="宋体"/>
                <w:color w:val="000000" w:themeColor="text1"/>
              </w:rPr>
            </w:pPr>
          </w:p>
        </w:tc>
        <w:tc>
          <w:tcPr>
            <w:tcW w:w="1276" w:type="dxa"/>
            <w:tcBorders>
              <w:top w:val="single" w:color="000000" w:sz="4" w:space="0"/>
              <w:left w:val="single" w:color="000000" w:sz="4" w:space="0"/>
              <w:bottom w:val="single" w:color="000000" w:sz="4" w:space="0"/>
              <w:right w:val="single" w:color="000000" w:sz="4" w:space="0"/>
            </w:tcBorders>
          </w:tcPr>
          <w:p w14:paraId="73BE42D1">
            <w:pPr>
              <w:topLinePunct/>
              <w:autoSpaceDE/>
              <w:autoSpaceDN/>
              <w:rPr>
                <w:rFonts w:hAnsi="宋体"/>
                <w:color w:val="000000" w:themeColor="text1"/>
              </w:rPr>
            </w:pPr>
          </w:p>
        </w:tc>
      </w:tr>
    </w:tbl>
    <w:p w14:paraId="33057F6D">
      <w:pPr>
        <w:topLinePunct/>
        <w:spacing w:beforeLines="50" w:line="360" w:lineRule="auto"/>
        <w:ind w:left="316" w:hanging="316" w:hangingChars="150"/>
        <w:rPr>
          <w:rFonts w:hAnsi="宋体"/>
          <w:b/>
          <w:color w:val="000000"/>
          <w:sz w:val="21"/>
          <w:szCs w:val="21"/>
        </w:rPr>
      </w:pPr>
      <w:r>
        <w:rPr>
          <w:rFonts w:hint="eastAsia" w:hAnsi="宋体"/>
          <w:b/>
          <w:color w:val="000000"/>
          <w:sz w:val="21"/>
          <w:szCs w:val="21"/>
        </w:rPr>
        <w:t>说明：</w:t>
      </w:r>
      <w:r>
        <w:rPr>
          <w:rFonts w:hAnsi="宋体"/>
          <w:b/>
          <w:color w:val="000000"/>
          <w:sz w:val="21"/>
          <w:szCs w:val="21"/>
        </w:rPr>
        <w:t xml:space="preserve">1. </w:t>
      </w:r>
      <w:r>
        <w:rPr>
          <w:rFonts w:hint="eastAsia" w:hAnsi="宋体"/>
          <w:b/>
          <w:color w:val="000000"/>
          <w:sz w:val="21"/>
          <w:szCs w:val="21"/>
        </w:rPr>
        <w:t>响应供应商应根据其提供的货物和服务，对照磋商文件商务要求，逐条说明已对磋商文件的商务内容做出了实质性的响应，并申明与磋商文件的偏差和例外。</w:t>
      </w:r>
      <w:r>
        <w:rPr>
          <w:rFonts w:hAnsi="宋体"/>
          <w:b/>
          <w:color w:val="000000"/>
          <w:sz w:val="21"/>
          <w:szCs w:val="21"/>
        </w:rPr>
        <w:t>各</w:t>
      </w:r>
      <w:r>
        <w:rPr>
          <w:rFonts w:hint="eastAsia" w:hAnsi="宋体"/>
          <w:b/>
          <w:color w:val="000000"/>
          <w:sz w:val="21"/>
          <w:szCs w:val="21"/>
        </w:rPr>
        <w:t>★</w:t>
      </w:r>
      <w:r>
        <w:rPr>
          <w:rFonts w:hAnsi="宋体"/>
          <w:b/>
          <w:color w:val="000000"/>
          <w:sz w:val="21"/>
          <w:szCs w:val="21"/>
        </w:rPr>
        <w:t>条款须按磋商文件</w:t>
      </w:r>
      <w:r>
        <w:rPr>
          <w:rFonts w:hint="eastAsia" w:hAnsi="宋体"/>
          <w:b/>
          <w:color w:val="000000"/>
          <w:sz w:val="21"/>
          <w:szCs w:val="21"/>
        </w:rPr>
        <w:t>用户需求书</w:t>
      </w:r>
      <w:r>
        <w:rPr>
          <w:rFonts w:hAnsi="宋体"/>
          <w:b/>
          <w:color w:val="000000"/>
          <w:sz w:val="21"/>
          <w:szCs w:val="21"/>
        </w:rPr>
        <w:t>要求如实填写并做出实质性的响应，否则若有一项带“</w:t>
      </w:r>
      <w:r>
        <w:rPr>
          <w:rFonts w:hint="eastAsia" w:hAnsi="宋体"/>
          <w:b/>
          <w:color w:val="000000"/>
          <w:sz w:val="21"/>
          <w:szCs w:val="21"/>
        </w:rPr>
        <w:t>★</w:t>
      </w:r>
      <w:r>
        <w:rPr>
          <w:rFonts w:hAnsi="宋体"/>
          <w:b/>
          <w:color w:val="000000"/>
          <w:sz w:val="21"/>
          <w:szCs w:val="21"/>
        </w:rPr>
        <w:t>”的指标未响应或不满足的，将导致响应无效。</w:t>
      </w:r>
    </w:p>
    <w:p w14:paraId="77BA3AD5">
      <w:pPr>
        <w:topLinePunct/>
        <w:spacing w:beforeLines="50" w:line="360" w:lineRule="auto"/>
        <w:ind w:left="316" w:hanging="316" w:hangingChars="150"/>
        <w:rPr>
          <w:rFonts w:hAnsi="宋体"/>
          <w:b/>
          <w:color w:val="000000"/>
          <w:sz w:val="21"/>
          <w:szCs w:val="21"/>
        </w:rPr>
      </w:pPr>
      <w:r>
        <w:rPr>
          <w:rFonts w:hAnsi="宋体"/>
          <w:b/>
          <w:color w:val="000000"/>
          <w:sz w:val="21"/>
          <w:szCs w:val="21"/>
        </w:rPr>
        <w:t xml:space="preserve">2. </w:t>
      </w:r>
      <w:r>
        <w:rPr>
          <w:rFonts w:hint="eastAsia" w:hAnsi="宋体"/>
          <w:b/>
          <w:color w:val="000000"/>
          <w:sz w:val="21"/>
          <w:szCs w:val="21"/>
        </w:rPr>
        <w:t>商务条款包括但不限于合格响应供应商条件、交货期（完工期</w:t>
      </w:r>
      <w:r>
        <w:rPr>
          <w:rFonts w:hAnsi="宋体"/>
          <w:b/>
          <w:color w:val="000000"/>
          <w:sz w:val="21"/>
          <w:szCs w:val="21"/>
        </w:rPr>
        <w:t>)</w:t>
      </w:r>
      <w:r>
        <w:rPr>
          <w:rFonts w:hint="eastAsia" w:hAnsi="宋体"/>
          <w:b/>
          <w:color w:val="000000"/>
          <w:sz w:val="21"/>
          <w:szCs w:val="21"/>
        </w:rPr>
        <w:t>、付款方式、货物安装调试、售后服务、检验及验收、产品配送地点、质保期等要求。</w:t>
      </w:r>
    </w:p>
    <w:p w14:paraId="50E3D5AB">
      <w:pPr>
        <w:topLinePunct/>
        <w:spacing w:beforeLines="50" w:line="360" w:lineRule="auto"/>
        <w:ind w:left="314" w:hanging="312" w:hangingChars="150"/>
        <w:rPr>
          <w:rFonts w:hAnsi="宋体"/>
          <w:b/>
          <w:color w:val="000000"/>
          <w:sz w:val="21"/>
          <w:szCs w:val="21"/>
        </w:rPr>
      </w:pPr>
      <w:r>
        <w:rPr>
          <w:rFonts w:hAnsi="宋体"/>
          <w:b/>
          <w:color w:val="000000" w:themeColor="text1"/>
          <w:w w:val="99"/>
          <w:kern w:val="56"/>
          <w:sz w:val="21"/>
          <w:szCs w:val="21"/>
        </w:rPr>
        <w:t>3.</w:t>
      </w:r>
      <w:r>
        <w:rPr>
          <w:rFonts w:hint="eastAsia" w:hAnsi="宋体"/>
          <w:b/>
          <w:color w:val="000000" w:themeColor="text1"/>
          <w:kern w:val="56"/>
          <w:sz w:val="21"/>
          <w:szCs w:val="21"/>
          <w:u w:val="single" w:color="000000"/>
        </w:rPr>
        <w:t>此表</w:t>
      </w:r>
      <w:r>
        <w:rPr>
          <w:rFonts w:hint="eastAsia" w:hAnsi="宋体"/>
          <w:b/>
          <w:color w:val="000000" w:themeColor="text1"/>
          <w:spacing w:val="2"/>
          <w:kern w:val="56"/>
          <w:sz w:val="21"/>
          <w:szCs w:val="21"/>
          <w:u w:val="single" w:color="000000"/>
        </w:rPr>
        <w:t>不</w:t>
      </w:r>
      <w:r>
        <w:rPr>
          <w:rFonts w:hint="eastAsia" w:hAnsi="宋体"/>
          <w:b/>
          <w:color w:val="000000" w:themeColor="text1"/>
          <w:kern w:val="56"/>
          <w:sz w:val="21"/>
          <w:szCs w:val="21"/>
          <w:u w:val="single" w:color="000000"/>
        </w:rPr>
        <w:t>得擅自更改。</w:t>
      </w:r>
      <w:r>
        <w:rPr>
          <w:rFonts w:hAnsi="宋体"/>
          <w:b/>
          <w:color w:val="000000" w:themeColor="text1"/>
          <w:kern w:val="56"/>
          <w:sz w:val="21"/>
          <w:szCs w:val="21"/>
        </w:rPr>
        <w:tab/>
      </w:r>
      <w:bookmarkStart w:id="56" w:name="_Toc202254107"/>
      <w:bookmarkStart w:id="57" w:name="_Toc202251077"/>
      <w:bookmarkStart w:id="58" w:name="_Toc202819880"/>
      <w:bookmarkStart w:id="59" w:name="_Toc202251702"/>
      <w:bookmarkStart w:id="60" w:name="_Toc202820353"/>
      <w:bookmarkStart w:id="61" w:name="_Toc202252036"/>
      <w:bookmarkStart w:id="62" w:name="_Toc334387042"/>
      <w:bookmarkStart w:id="63" w:name="_Toc202816998"/>
    </w:p>
    <w:p w14:paraId="1CC7A101">
      <w:pPr>
        <w:topLinePunct/>
        <w:autoSpaceDE/>
        <w:autoSpaceDN/>
        <w:spacing w:line="440" w:lineRule="atLeast"/>
        <w:ind w:firstLine="4680" w:firstLineChars="1950"/>
        <w:rPr>
          <w:rFonts w:hAnsi="宋体"/>
          <w:color w:val="000000" w:themeColor="text1"/>
          <w:kern w:val="56"/>
        </w:rPr>
      </w:pPr>
      <w:r>
        <w:rPr>
          <w:rFonts w:hint="eastAsia" w:hAnsi="宋体"/>
          <w:color w:val="000000" w:themeColor="text1"/>
          <w:kern w:val="56"/>
        </w:rPr>
        <w:t>响应供应商名称（公章）：</w:t>
      </w:r>
    </w:p>
    <w:p w14:paraId="3469547C">
      <w:pPr>
        <w:topLinePunct/>
        <w:autoSpaceDE/>
        <w:autoSpaceDN/>
        <w:spacing w:line="440" w:lineRule="atLeast"/>
        <w:rPr>
          <w:rFonts w:hAnsi="宋体"/>
          <w:color w:val="000000" w:themeColor="text1"/>
          <w:kern w:val="56"/>
        </w:rPr>
      </w:pPr>
      <w:r>
        <w:rPr>
          <w:rFonts w:hint="eastAsia" w:hAnsi="宋体"/>
          <w:color w:val="000000" w:themeColor="text1"/>
          <w:kern w:val="56"/>
        </w:rPr>
        <w:t xml:space="preserve">                        响应供应商法定代表/授权代表（签字或盖章）：</w:t>
      </w:r>
    </w:p>
    <w:p w14:paraId="6B20B2AA">
      <w:pPr>
        <w:topLinePunct/>
        <w:autoSpaceDE/>
        <w:autoSpaceDN/>
        <w:spacing w:line="440" w:lineRule="atLeast"/>
        <w:ind w:firstLine="4680" w:firstLineChars="1950"/>
        <w:rPr>
          <w:rFonts w:hAnsi="宋体"/>
          <w:color w:val="000000" w:themeColor="text1"/>
          <w:kern w:val="56"/>
        </w:rPr>
      </w:pPr>
      <w:r>
        <w:rPr>
          <w:rFonts w:hint="eastAsia" w:hAnsi="宋体"/>
          <w:color w:val="000000" w:themeColor="text1"/>
          <w:kern w:val="56"/>
        </w:rPr>
        <w:t>日</w:t>
      </w:r>
      <w:r>
        <w:rPr>
          <w:rFonts w:hAnsi="宋体"/>
          <w:color w:val="000000" w:themeColor="text1"/>
          <w:kern w:val="56"/>
        </w:rPr>
        <w:tab/>
      </w:r>
      <w:r>
        <w:rPr>
          <w:rFonts w:hint="eastAsia" w:hAnsi="宋体"/>
          <w:color w:val="000000" w:themeColor="text1"/>
          <w:kern w:val="56"/>
        </w:rPr>
        <w:t>期：</w:t>
      </w:r>
    </w:p>
    <w:p w14:paraId="573309C3">
      <w:pPr>
        <w:widowControl/>
        <w:autoSpaceDE/>
        <w:autoSpaceDN/>
        <w:adjustRightInd/>
        <w:rPr>
          <w:rStyle w:val="62"/>
          <w:rFonts w:ascii="宋体" w:hAnsi="宋体"/>
          <w:bCs w:val="0"/>
          <w:color w:val="000000" w:themeColor="text1"/>
          <w:kern w:val="56"/>
        </w:rPr>
      </w:pPr>
      <w:bookmarkStart w:id="64" w:name="_Toc498585732"/>
      <w:r>
        <w:rPr>
          <w:rStyle w:val="62"/>
          <w:rFonts w:ascii="宋体" w:hAnsi="宋体"/>
          <w:b w:val="0"/>
          <w:color w:val="000000" w:themeColor="text1"/>
          <w:kern w:val="56"/>
        </w:rPr>
        <w:br w:type="page"/>
      </w:r>
    </w:p>
    <w:p w14:paraId="79B3FE43">
      <w:pPr>
        <w:pStyle w:val="3"/>
        <w:topLinePunct/>
        <w:autoSpaceDE/>
        <w:autoSpaceDN/>
        <w:spacing w:line="440" w:lineRule="atLeast"/>
        <w:jc w:val="center"/>
        <w:rPr>
          <w:rStyle w:val="62"/>
          <w:rFonts w:ascii="宋体" w:hAnsi="宋体" w:eastAsia="宋体"/>
          <w:b/>
          <w:bCs w:val="0"/>
          <w:color w:val="000000" w:themeColor="text1"/>
          <w:kern w:val="56"/>
        </w:rPr>
      </w:pPr>
      <w:bookmarkStart w:id="65" w:name="_Toc197556439"/>
      <w:r>
        <w:rPr>
          <w:rStyle w:val="62"/>
          <w:rFonts w:hint="eastAsia" w:ascii="宋体" w:hAnsi="宋体" w:eastAsia="宋体"/>
          <w:b/>
          <w:bCs w:val="0"/>
          <w:color w:val="000000" w:themeColor="text1"/>
          <w:kern w:val="56"/>
        </w:rPr>
        <w:t>八、技术</w:t>
      </w:r>
      <w:bookmarkEnd w:id="56"/>
      <w:bookmarkEnd w:id="57"/>
      <w:bookmarkEnd w:id="58"/>
      <w:bookmarkEnd w:id="59"/>
      <w:bookmarkEnd w:id="60"/>
      <w:bookmarkEnd w:id="61"/>
      <w:bookmarkEnd w:id="62"/>
      <w:bookmarkEnd w:id="63"/>
      <w:r>
        <w:rPr>
          <w:rStyle w:val="62"/>
          <w:rFonts w:hint="eastAsia" w:ascii="宋体" w:hAnsi="宋体" w:eastAsia="宋体"/>
          <w:b/>
          <w:bCs w:val="0"/>
          <w:color w:val="000000" w:themeColor="text1"/>
          <w:kern w:val="56"/>
        </w:rPr>
        <w:t>响应文件格式</w:t>
      </w:r>
      <w:bookmarkEnd w:id="64"/>
      <w:bookmarkEnd w:id="65"/>
      <w:bookmarkStart w:id="66" w:name="_Toc334387044"/>
    </w:p>
    <w:p w14:paraId="64250AF3">
      <w:pPr>
        <w:topLinePunct/>
        <w:spacing w:line="440" w:lineRule="atLeast"/>
        <w:rPr>
          <w:rFonts w:hAnsi="宋体"/>
          <w:b/>
          <w:kern w:val="56"/>
          <w:sz w:val="28"/>
          <w:szCs w:val="28"/>
        </w:rPr>
      </w:pPr>
      <w:bookmarkStart w:id="67" w:name="_Toc463705428"/>
      <w:r>
        <w:rPr>
          <w:rFonts w:hint="eastAsia" w:hAnsi="宋体"/>
          <w:b/>
          <w:kern w:val="56"/>
          <w:sz w:val="28"/>
          <w:szCs w:val="28"/>
        </w:rPr>
        <w:t>8.1技术条款响应表</w:t>
      </w:r>
      <w:bookmarkEnd w:id="67"/>
    </w:p>
    <w:p w14:paraId="5E4A263A">
      <w:pPr>
        <w:topLinePunct/>
        <w:spacing w:line="440" w:lineRule="atLeast"/>
        <w:jc w:val="center"/>
        <w:rPr>
          <w:rFonts w:hAnsi="宋体"/>
          <w:b/>
          <w:color w:val="000000" w:themeColor="text1"/>
          <w:sz w:val="28"/>
          <w:szCs w:val="28"/>
        </w:rPr>
      </w:pPr>
      <w:r>
        <w:rPr>
          <w:rFonts w:hint="eastAsia" w:hAnsi="宋体"/>
          <w:b/>
          <w:color w:val="000000" w:themeColor="text1"/>
          <w:sz w:val="28"/>
          <w:szCs w:val="28"/>
        </w:rPr>
        <w:t>（1）一般技术条款响应表</w:t>
      </w:r>
    </w:p>
    <w:p w14:paraId="3553F13C">
      <w:pPr>
        <w:topLinePunct/>
        <w:autoSpaceDE/>
        <w:autoSpaceDN/>
        <w:spacing w:line="440" w:lineRule="atLeast"/>
        <w:ind w:left="1200" w:hanging="1200" w:hangingChars="500"/>
        <w:rPr>
          <w:rFonts w:hint="eastAsia" w:hAnsi="宋体" w:eastAsia="宋体"/>
          <w:color w:val="000000" w:themeColor="text1"/>
          <w:kern w:val="56"/>
          <w:lang w:eastAsia="zh-CN"/>
        </w:rPr>
      </w:pPr>
      <w:r>
        <w:rPr>
          <w:rFonts w:hint="eastAsia" w:hAnsi="宋体"/>
          <w:color w:val="000000" w:themeColor="text1"/>
          <w:kern w:val="56"/>
        </w:rPr>
        <w:t>项目名称：</w:t>
      </w:r>
      <w:r>
        <w:rPr>
          <w:rFonts w:hint="eastAsia" w:hAnsi="宋体"/>
          <w:color w:val="000000" w:themeColor="text1"/>
          <w:kern w:val="56"/>
          <w:lang w:eastAsia="zh-CN"/>
        </w:rPr>
        <w:t>2024年上莞镇蓝莓扩种项目</w:t>
      </w:r>
    </w:p>
    <w:p w14:paraId="2E837ACB">
      <w:pPr>
        <w:topLinePunct/>
        <w:autoSpaceDE/>
        <w:autoSpaceDN/>
        <w:spacing w:line="440" w:lineRule="atLeast"/>
        <w:ind w:left="1200" w:hanging="1200" w:hangingChars="500"/>
        <w:rPr>
          <w:rFonts w:hint="eastAsia" w:hAnsi="宋体" w:eastAsia="宋体"/>
          <w:color w:val="000000" w:themeColor="text1"/>
          <w:kern w:val="56"/>
          <w:lang w:eastAsia="zh-CN"/>
        </w:rPr>
      </w:pPr>
      <w:r>
        <w:rPr>
          <w:rFonts w:hint="eastAsia" w:hAnsi="宋体"/>
          <w:color w:val="000000" w:themeColor="text1"/>
          <w:kern w:val="56"/>
        </w:rPr>
        <w:t>采购编号：</w:t>
      </w:r>
      <w:r>
        <w:rPr>
          <w:rFonts w:hint="eastAsia" w:hAnsi="宋体"/>
          <w:color w:val="000000" w:themeColor="text1"/>
          <w:kern w:val="56"/>
          <w:lang w:eastAsia="zh-CN"/>
        </w:rPr>
        <w:t>GDXDN202603CS016</w:t>
      </w:r>
    </w:p>
    <w:tbl>
      <w:tblPr>
        <w:tblStyle w:val="50"/>
        <w:tblW w:w="9072" w:type="dxa"/>
        <w:jc w:val="center"/>
        <w:tblLayout w:type="fixed"/>
        <w:tblCellMar>
          <w:top w:w="0" w:type="dxa"/>
          <w:left w:w="0" w:type="dxa"/>
          <w:bottom w:w="0" w:type="dxa"/>
          <w:right w:w="0" w:type="dxa"/>
        </w:tblCellMar>
      </w:tblPr>
      <w:tblGrid>
        <w:gridCol w:w="1083"/>
        <w:gridCol w:w="1512"/>
        <w:gridCol w:w="1512"/>
        <w:gridCol w:w="1675"/>
        <w:gridCol w:w="1980"/>
        <w:gridCol w:w="1310"/>
      </w:tblGrid>
      <w:tr w14:paraId="5A1143D3">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7A7231D8">
            <w:pPr>
              <w:pStyle w:val="73"/>
              <w:topLinePunct/>
              <w:autoSpaceDE/>
              <w:autoSpaceDN/>
              <w:jc w:val="center"/>
              <w:rPr>
                <w:rFonts w:hAnsi="宋体"/>
                <w:color w:val="000000" w:themeColor="text1"/>
              </w:rPr>
            </w:pPr>
            <w:r>
              <w:rPr>
                <w:rFonts w:hint="eastAsia" w:hAnsi="宋体"/>
                <w:color w:val="000000" w:themeColor="text1"/>
              </w:rPr>
              <w:t>序号</w:t>
            </w:r>
          </w:p>
        </w:tc>
        <w:tc>
          <w:tcPr>
            <w:tcW w:w="1606" w:type="dxa"/>
            <w:tcBorders>
              <w:top w:val="single" w:color="000000" w:sz="4" w:space="0"/>
              <w:left w:val="single" w:color="000000" w:sz="4" w:space="0"/>
              <w:bottom w:val="single" w:color="000000" w:sz="4" w:space="0"/>
              <w:right w:val="single" w:color="000000" w:sz="4" w:space="0"/>
            </w:tcBorders>
            <w:vAlign w:val="center"/>
          </w:tcPr>
          <w:p w14:paraId="732ED568">
            <w:pPr>
              <w:pStyle w:val="73"/>
              <w:topLinePunct/>
              <w:autoSpaceDE/>
              <w:autoSpaceDN/>
              <w:spacing w:before="5"/>
              <w:jc w:val="center"/>
              <w:rPr>
                <w:rFonts w:hAnsi="宋体"/>
                <w:color w:val="000000" w:themeColor="text1"/>
              </w:rPr>
            </w:pPr>
            <w:r>
              <w:rPr>
                <w:rFonts w:hint="eastAsia" w:hAnsi="宋体"/>
                <w:color w:val="000000" w:themeColor="text1"/>
              </w:rPr>
              <w:t>用户需求书</w:t>
            </w:r>
          </w:p>
          <w:p w14:paraId="1BAE3647">
            <w:pPr>
              <w:pStyle w:val="73"/>
              <w:topLinePunct/>
              <w:autoSpaceDE/>
              <w:autoSpaceDN/>
              <w:spacing w:before="5"/>
              <w:jc w:val="center"/>
              <w:rPr>
                <w:rFonts w:hAnsi="宋体"/>
                <w:color w:val="000000" w:themeColor="text1"/>
              </w:rPr>
            </w:pPr>
            <w:r>
              <w:rPr>
                <w:rFonts w:hint="eastAsia" w:hAnsi="宋体"/>
                <w:color w:val="000000" w:themeColor="text1"/>
              </w:rPr>
              <w:t>要求</w:t>
            </w:r>
          </w:p>
        </w:tc>
        <w:tc>
          <w:tcPr>
            <w:tcW w:w="1606" w:type="dxa"/>
            <w:tcBorders>
              <w:top w:val="single" w:color="000000" w:sz="4" w:space="0"/>
              <w:left w:val="single" w:color="000000" w:sz="4" w:space="0"/>
              <w:bottom w:val="single" w:color="000000" w:sz="4" w:space="0"/>
              <w:right w:val="single" w:color="000000" w:sz="4" w:space="0"/>
            </w:tcBorders>
            <w:vAlign w:val="center"/>
          </w:tcPr>
          <w:p w14:paraId="4A3C9891">
            <w:pPr>
              <w:pStyle w:val="73"/>
              <w:topLinePunct/>
              <w:autoSpaceDE/>
              <w:autoSpaceDN/>
              <w:jc w:val="center"/>
              <w:rPr>
                <w:rFonts w:hAnsi="宋体" w:cs="Times New Roman"/>
                <w:color w:val="000000" w:themeColor="text1"/>
              </w:rPr>
            </w:pPr>
            <w:r>
              <w:rPr>
                <w:rFonts w:hint="eastAsia" w:hAnsi="宋体"/>
                <w:color w:val="000000" w:themeColor="text1"/>
              </w:rPr>
              <w:t>所投货物/服务名称</w:t>
            </w:r>
          </w:p>
        </w:tc>
        <w:tc>
          <w:tcPr>
            <w:tcW w:w="1780" w:type="dxa"/>
            <w:tcBorders>
              <w:top w:val="single" w:color="000000" w:sz="4" w:space="0"/>
              <w:left w:val="single" w:color="000000" w:sz="4" w:space="0"/>
              <w:bottom w:val="single" w:color="000000" w:sz="4" w:space="0"/>
              <w:right w:val="single" w:color="000000" w:sz="4" w:space="0"/>
            </w:tcBorders>
            <w:vAlign w:val="center"/>
          </w:tcPr>
          <w:p w14:paraId="767BAE39">
            <w:pPr>
              <w:pStyle w:val="73"/>
              <w:topLinePunct/>
              <w:autoSpaceDE/>
              <w:autoSpaceDN/>
              <w:spacing w:before="1" w:line="440" w:lineRule="exact"/>
              <w:ind w:left="254" w:right="237"/>
              <w:jc w:val="center"/>
              <w:rPr>
                <w:rFonts w:hAnsi="宋体" w:cs="Times New Roman"/>
                <w:color w:val="000000" w:themeColor="text1"/>
              </w:rPr>
            </w:pPr>
            <w:r>
              <w:rPr>
                <w:rFonts w:hint="eastAsia" w:hAnsi="宋体"/>
                <w:color w:val="000000" w:themeColor="text1"/>
              </w:rPr>
              <w:t>所投货物/服务主要参数</w:t>
            </w:r>
          </w:p>
        </w:tc>
        <w:tc>
          <w:tcPr>
            <w:tcW w:w="2104" w:type="dxa"/>
            <w:tcBorders>
              <w:top w:val="single" w:color="000000" w:sz="4" w:space="0"/>
              <w:left w:val="single" w:color="000000" w:sz="4" w:space="0"/>
              <w:bottom w:val="single" w:color="000000" w:sz="4" w:space="0"/>
              <w:right w:val="single" w:color="000000" w:sz="4" w:space="0"/>
            </w:tcBorders>
            <w:vAlign w:val="center"/>
          </w:tcPr>
          <w:p w14:paraId="1009FF5E">
            <w:pPr>
              <w:pStyle w:val="73"/>
              <w:topLinePunct/>
              <w:autoSpaceDE/>
              <w:autoSpaceDN/>
              <w:ind w:left="254"/>
              <w:jc w:val="center"/>
              <w:rPr>
                <w:rFonts w:hAnsi="宋体" w:cs="Times New Roman"/>
                <w:color w:val="000000" w:themeColor="text1"/>
              </w:rPr>
            </w:pPr>
            <w:r>
              <w:rPr>
                <w:rFonts w:hint="eastAsia" w:hAnsi="宋体"/>
                <w:color w:val="000000" w:themeColor="text1"/>
              </w:rPr>
              <w:t>偏离情况说明（正偏离/完全响应/负偏离）</w:t>
            </w:r>
          </w:p>
        </w:tc>
        <w:tc>
          <w:tcPr>
            <w:tcW w:w="1392" w:type="dxa"/>
            <w:tcBorders>
              <w:top w:val="single" w:color="000000" w:sz="4" w:space="0"/>
              <w:left w:val="single" w:color="000000" w:sz="4" w:space="0"/>
              <w:bottom w:val="single" w:color="000000" w:sz="4" w:space="0"/>
              <w:right w:val="single" w:color="000000" w:sz="4" w:space="0"/>
            </w:tcBorders>
            <w:vAlign w:val="center"/>
          </w:tcPr>
          <w:p w14:paraId="00363293">
            <w:pPr>
              <w:pStyle w:val="73"/>
              <w:topLinePunct/>
              <w:autoSpaceDE/>
              <w:autoSpaceDN/>
              <w:spacing w:before="5"/>
              <w:jc w:val="center"/>
              <w:rPr>
                <w:rFonts w:hAnsi="宋体"/>
                <w:color w:val="000000" w:themeColor="text1"/>
                <w:sz w:val="22"/>
              </w:rPr>
            </w:pPr>
            <w:r>
              <w:rPr>
                <w:rFonts w:hint="eastAsia" w:hAnsi="宋体"/>
                <w:color w:val="000000" w:themeColor="text1"/>
                <w:sz w:val="22"/>
              </w:rPr>
              <w:t>偏离简述</w:t>
            </w:r>
          </w:p>
        </w:tc>
      </w:tr>
      <w:tr w14:paraId="18A78DFD">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70F5327A">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5DF54D5F">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70B57A1B">
            <w:pPr>
              <w:topLinePunct/>
              <w:jc w:val="center"/>
              <w:rPr>
                <w:rFonts w:hAnsi="宋体"/>
                <w:color w:val="000000" w:themeColor="text1"/>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2B6CC7E2">
            <w:pPr>
              <w:topLinePunct/>
              <w:jc w:val="center"/>
              <w:rPr>
                <w:rFonts w:hAnsi="宋体"/>
                <w:color w:val="000000" w:themeColor="text1"/>
              </w:rPr>
            </w:pPr>
          </w:p>
        </w:tc>
        <w:tc>
          <w:tcPr>
            <w:tcW w:w="2104" w:type="dxa"/>
            <w:tcBorders>
              <w:top w:val="single" w:color="000000" w:sz="4" w:space="0"/>
              <w:left w:val="single" w:color="000000" w:sz="4" w:space="0"/>
              <w:bottom w:val="single" w:color="000000" w:sz="4" w:space="0"/>
              <w:right w:val="single" w:color="000000" w:sz="4" w:space="0"/>
            </w:tcBorders>
            <w:vAlign w:val="center"/>
          </w:tcPr>
          <w:p w14:paraId="1A7B733E">
            <w:pPr>
              <w:topLinePunct/>
              <w:jc w:val="center"/>
              <w:rPr>
                <w:rFonts w:hAnsi="宋体"/>
                <w:color w:val="000000" w:themeColor="text1"/>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40073002">
            <w:pPr>
              <w:topLinePunct/>
              <w:jc w:val="center"/>
              <w:rPr>
                <w:rFonts w:hAnsi="宋体"/>
                <w:color w:val="000000" w:themeColor="text1"/>
              </w:rPr>
            </w:pPr>
          </w:p>
        </w:tc>
      </w:tr>
      <w:tr w14:paraId="66CDCE82">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5870B21D">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417CE09C">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6CACCFD2">
            <w:pPr>
              <w:topLinePunct/>
              <w:jc w:val="center"/>
              <w:rPr>
                <w:rFonts w:hAnsi="宋体"/>
                <w:color w:val="000000" w:themeColor="text1"/>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0AC02A92">
            <w:pPr>
              <w:topLinePunct/>
              <w:jc w:val="center"/>
              <w:rPr>
                <w:rFonts w:hAnsi="宋体"/>
                <w:color w:val="000000" w:themeColor="text1"/>
              </w:rPr>
            </w:pPr>
          </w:p>
        </w:tc>
        <w:tc>
          <w:tcPr>
            <w:tcW w:w="2104" w:type="dxa"/>
            <w:tcBorders>
              <w:top w:val="single" w:color="000000" w:sz="4" w:space="0"/>
              <w:left w:val="single" w:color="000000" w:sz="4" w:space="0"/>
              <w:bottom w:val="single" w:color="000000" w:sz="4" w:space="0"/>
              <w:right w:val="single" w:color="000000" w:sz="4" w:space="0"/>
            </w:tcBorders>
            <w:vAlign w:val="center"/>
          </w:tcPr>
          <w:p w14:paraId="06B8D8C5">
            <w:pPr>
              <w:topLinePunct/>
              <w:jc w:val="center"/>
              <w:rPr>
                <w:rFonts w:hAnsi="宋体"/>
                <w:color w:val="000000" w:themeColor="text1"/>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4C5CB882">
            <w:pPr>
              <w:topLinePunct/>
              <w:jc w:val="center"/>
              <w:rPr>
                <w:rFonts w:hAnsi="宋体"/>
                <w:color w:val="000000" w:themeColor="text1"/>
              </w:rPr>
            </w:pPr>
          </w:p>
        </w:tc>
      </w:tr>
      <w:tr w14:paraId="6303D5F0">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67F876B9">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3E8F733B">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6265B7BD">
            <w:pPr>
              <w:topLinePunct/>
              <w:jc w:val="center"/>
              <w:rPr>
                <w:rFonts w:hAnsi="宋体"/>
                <w:color w:val="000000" w:themeColor="text1"/>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53E832FF">
            <w:pPr>
              <w:topLinePunct/>
              <w:jc w:val="center"/>
              <w:rPr>
                <w:rFonts w:hAnsi="宋体"/>
                <w:color w:val="000000" w:themeColor="text1"/>
              </w:rPr>
            </w:pPr>
          </w:p>
        </w:tc>
        <w:tc>
          <w:tcPr>
            <w:tcW w:w="2104" w:type="dxa"/>
            <w:tcBorders>
              <w:top w:val="single" w:color="000000" w:sz="4" w:space="0"/>
              <w:left w:val="single" w:color="000000" w:sz="4" w:space="0"/>
              <w:bottom w:val="single" w:color="000000" w:sz="4" w:space="0"/>
              <w:right w:val="single" w:color="000000" w:sz="4" w:space="0"/>
            </w:tcBorders>
            <w:vAlign w:val="center"/>
          </w:tcPr>
          <w:p w14:paraId="3F69291F">
            <w:pPr>
              <w:topLinePunct/>
              <w:jc w:val="center"/>
              <w:rPr>
                <w:rFonts w:hAnsi="宋体"/>
                <w:color w:val="000000" w:themeColor="text1"/>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5BB696EF">
            <w:pPr>
              <w:topLinePunct/>
              <w:jc w:val="center"/>
              <w:rPr>
                <w:rFonts w:hAnsi="宋体"/>
                <w:color w:val="000000" w:themeColor="text1"/>
              </w:rPr>
            </w:pPr>
          </w:p>
        </w:tc>
      </w:tr>
      <w:tr w14:paraId="0CDD708B">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2B247F3D">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261D19DB">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3F7B7B7E">
            <w:pPr>
              <w:topLinePunct/>
              <w:jc w:val="center"/>
              <w:rPr>
                <w:rFonts w:hAnsi="宋体"/>
                <w:color w:val="000000" w:themeColor="text1"/>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0BBE0368">
            <w:pPr>
              <w:topLinePunct/>
              <w:jc w:val="center"/>
              <w:rPr>
                <w:rFonts w:hAnsi="宋体"/>
                <w:color w:val="000000" w:themeColor="text1"/>
              </w:rPr>
            </w:pPr>
          </w:p>
        </w:tc>
        <w:tc>
          <w:tcPr>
            <w:tcW w:w="2104" w:type="dxa"/>
            <w:tcBorders>
              <w:top w:val="single" w:color="000000" w:sz="4" w:space="0"/>
              <w:left w:val="single" w:color="000000" w:sz="4" w:space="0"/>
              <w:bottom w:val="single" w:color="000000" w:sz="4" w:space="0"/>
              <w:right w:val="single" w:color="000000" w:sz="4" w:space="0"/>
            </w:tcBorders>
            <w:vAlign w:val="center"/>
          </w:tcPr>
          <w:p w14:paraId="3093A4F7">
            <w:pPr>
              <w:topLinePunct/>
              <w:jc w:val="center"/>
              <w:rPr>
                <w:rFonts w:hAnsi="宋体"/>
                <w:color w:val="000000" w:themeColor="text1"/>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083EFFB9">
            <w:pPr>
              <w:topLinePunct/>
              <w:jc w:val="center"/>
              <w:rPr>
                <w:rFonts w:hAnsi="宋体"/>
                <w:color w:val="000000" w:themeColor="text1"/>
              </w:rPr>
            </w:pPr>
          </w:p>
        </w:tc>
      </w:tr>
      <w:tr w14:paraId="030EF848">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3078415F">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56301850">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0D4D17A8">
            <w:pPr>
              <w:topLinePunct/>
              <w:jc w:val="center"/>
              <w:rPr>
                <w:rFonts w:hAnsi="宋体"/>
                <w:color w:val="000000" w:themeColor="text1"/>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6A360C1A">
            <w:pPr>
              <w:topLinePunct/>
              <w:jc w:val="center"/>
              <w:rPr>
                <w:rFonts w:hAnsi="宋体"/>
                <w:color w:val="000000" w:themeColor="text1"/>
              </w:rPr>
            </w:pPr>
          </w:p>
        </w:tc>
        <w:tc>
          <w:tcPr>
            <w:tcW w:w="2104" w:type="dxa"/>
            <w:tcBorders>
              <w:top w:val="single" w:color="000000" w:sz="4" w:space="0"/>
              <w:left w:val="single" w:color="000000" w:sz="4" w:space="0"/>
              <w:bottom w:val="single" w:color="000000" w:sz="4" w:space="0"/>
              <w:right w:val="single" w:color="000000" w:sz="4" w:space="0"/>
            </w:tcBorders>
            <w:vAlign w:val="center"/>
          </w:tcPr>
          <w:p w14:paraId="1D7AD84E">
            <w:pPr>
              <w:topLinePunct/>
              <w:jc w:val="center"/>
              <w:rPr>
                <w:rFonts w:hAnsi="宋体"/>
                <w:color w:val="000000" w:themeColor="text1"/>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60B617EA">
            <w:pPr>
              <w:topLinePunct/>
              <w:jc w:val="center"/>
              <w:rPr>
                <w:rFonts w:hAnsi="宋体"/>
                <w:color w:val="000000" w:themeColor="text1"/>
              </w:rPr>
            </w:pPr>
          </w:p>
        </w:tc>
      </w:tr>
      <w:tr w14:paraId="36AD5A5A">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538414AF">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7E01AE12">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1D663FDA">
            <w:pPr>
              <w:topLinePunct/>
              <w:jc w:val="center"/>
              <w:rPr>
                <w:rFonts w:hAnsi="宋体"/>
                <w:color w:val="000000" w:themeColor="text1"/>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77AE66BF">
            <w:pPr>
              <w:topLinePunct/>
              <w:jc w:val="center"/>
              <w:rPr>
                <w:rFonts w:hAnsi="宋体"/>
                <w:color w:val="000000" w:themeColor="text1"/>
              </w:rPr>
            </w:pPr>
          </w:p>
        </w:tc>
        <w:tc>
          <w:tcPr>
            <w:tcW w:w="2104" w:type="dxa"/>
            <w:tcBorders>
              <w:top w:val="single" w:color="000000" w:sz="4" w:space="0"/>
              <w:left w:val="single" w:color="000000" w:sz="4" w:space="0"/>
              <w:bottom w:val="single" w:color="000000" w:sz="4" w:space="0"/>
              <w:right w:val="single" w:color="000000" w:sz="4" w:space="0"/>
            </w:tcBorders>
            <w:vAlign w:val="center"/>
          </w:tcPr>
          <w:p w14:paraId="49D6F522">
            <w:pPr>
              <w:topLinePunct/>
              <w:jc w:val="center"/>
              <w:rPr>
                <w:rFonts w:hAnsi="宋体"/>
                <w:color w:val="000000" w:themeColor="text1"/>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03437788">
            <w:pPr>
              <w:topLinePunct/>
              <w:jc w:val="center"/>
              <w:rPr>
                <w:rFonts w:hAnsi="宋体"/>
                <w:color w:val="000000" w:themeColor="text1"/>
              </w:rPr>
            </w:pPr>
          </w:p>
        </w:tc>
      </w:tr>
      <w:tr w14:paraId="39484930">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34265BE8">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7B7D24C8">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1600ACE1">
            <w:pPr>
              <w:topLinePunct/>
              <w:jc w:val="center"/>
              <w:rPr>
                <w:rFonts w:hAnsi="宋体"/>
                <w:color w:val="000000" w:themeColor="text1"/>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0D9E75F9">
            <w:pPr>
              <w:topLinePunct/>
              <w:jc w:val="center"/>
              <w:rPr>
                <w:rFonts w:hAnsi="宋体"/>
                <w:color w:val="000000" w:themeColor="text1"/>
              </w:rPr>
            </w:pPr>
          </w:p>
        </w:tc>
        <w:tc>
          <w:tcPr>
            <w:tcW w:w="2104" w:type="dxa"/>
            <w:tcBorders>
              <w:top w:val="single" w:color="000000" w:sz="4" w:space="0"/>
              <w:left w:val="single" w:color="000000" w:sz="4" w:space="0"/>
              <w:bottom w:val="single" w:color="000000" w:sz="4" w:space="0"/>
              <w:right w:val="single" w:color="000000" w:sz="4" w:space="0"/>
            </w:tcBorders>
            <w:vAlign w:val="center"/>
          </w:tcPr>
          <w:p w14:paraId="41851794">
            <w:pPr>
              <w:topLinePunct/>
              <w:jc w:val="center"/>
              <w:rPr>
                <w:rFonts w:hAnsi="宋体"/>
                <w:color w:val="000000" w:themeColor="text1"/>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5619391C">
            <w:pPr>
              <w:topLinePunct/>
              <w:jc w:val="center"/>
              <w:rPr>
                <w:rFonts w:hAnsi="宋体"/>
                <w:color w:val="000000" w:themeColor="text1"/>
              </w:rPr>
            </w:pPr>
          </w:p>
        </w:tc>
      </w:tr>
      <w:tr w14:paraId="10F42081">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1E6672AC">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76EBAB95">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20CB35BD">
            <w:pPr>
              <w:topLinePunct/>
              <w:jc w:val="center"/>
              <w:rPr>
                <w:rFonts w:hAnsi="宋体"/>
                <w:color w:val="000000" w:themeColor="text1"/>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4E1AD558">
            <w:pPr>
              <w:topLinePunct/>
              <w:jc w:val="center"/>
              <w:rPr>
                <w:rFonts w:hAnsi="宋体"/>
                <w:color w:val="000000" w:themeColor="text1"/>
              </w:rPr>
            </w:pPr>
          </w:p>
        </w:tc>
        <w:tc>
          <w:tcPr>
            <w:tcW w:w="2104" w:type="dxa"/>
            <w:tcBorders>
              <w:top w:val="single" w:color="000000" w:sz="4" w:space="0"/>
              <w:left w:val="single" w:color="000000" w:sz="4" w:space="0"/>
              <w:bottom w:val="single" w:color="000000" w:sz="4" w:space="0"/>
              <w:right w:val="single" w:color="000000" w:sz="4" w:space="0"/>
            </w:tcBorders>
            <w:vAlign w:val="center"/>
          </w:tcPr>
          <w:p w14:paraId="63EAF9C0">
            <w:pPr>
              <w:topLinePunct/>
              <w:jc w:val="center"/>
              <w:rPr>
                <w:rFonts w:hAnsi="宋体"/>
                <w:color w:val="000000" w:themeColor="text1"/>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0BC48FEF">
            <w:pPr>
              <w:topLinePunct/>
              <w:jc w:val="center"/>
              <w:rPr>
                <w:rFonts w:hAnsi="宋体"/>
                <w:color w:val="000000" w:themeColor="text1"/>
              </w:rPr>
            </w:pPr>
          </w:p>
        </w:tc>
      </w:tr>
      <w:tr w14:paraId="6548D5B7">
        <w:tblPrEx>
          <w:tblCellMar>
            <w:top w:w="0" w:type="dxa"/>
            <w:left w:w="0" w:type="dxa"/>
            <w:bottom w:w="0" w:type="dxa"/>
            <w:right w:w="0" w:type="dxa"/>
          </w:tblCellMar>
        </w:tblPrEx>
        <w:trPr>
          <w:trHeight w:val="567"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14:paraId="7EDDCD4F">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19FAE853">
            <w:pPr>
              <w:topLinePunct/>
              <w:jc w:val="center"/>
              <w:rPr>
                <w:rFonts w:hAnsi="宋体"/>
                <w:color w:val="000000" w:themeColor="text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0590C274">
            <w:pPr>
              <w:topLinePunct/>
              <w:jc w:val="center"/>
              <w:rPr>
                <w:rFonts w:hAnsi="宋体"/>
                <w:color w:val="000000" w:themeColor="text1"/>
              </w:rPr>
            </w:pPr>
          </w:p>
        </w:tc>
        <w:tc>
          <w:tcPr>
            <w:tcW w:w="1780" w:type="dxa"/>
            <w:tcBorders>
              <w:top w:val="single" w:color="000000" w:sz="4" w:space="0"/>
              <w:left w:val="single" w:color="000000" w:sz="4" w:space="0"/>
              <w:bottom w:val="single" w:color="000000" w:sz="4" w:space="0"/>
              <w:right w:val="single" w:color="000000" w:sz="4" w:space="0"/>
            </w:tcBorders>
            <w:vAlign w:val="center"/>
          </w:tcPr>
          <w:p w14:paraId="749E4D03">
            <w:pPr>
              <w:topLinePunct/>
              <w:jc w:val="center"/>
              <w:rPr>
                <w:rFonts w:hAnsi="宋体"/>
                <w:color w:val="000000" w:themeColor="text1"/>
              </w:rPr>
            </w:pPr>
          </w:p>
        </w:tc>
        <w:tc>
          <w:tcPr>
            <w:tcW w:w="2104" w:type="dxa"/>
            <w:tcBorders>
              <w:top w:val="single" w:color="000000" w:sz="4" w:space="0"/>
              <w:left w:val="single" w:color="000000" w:sz="4" w:space="0"/>
              <w:bottom w:val="single" w:color="000000" w:sz="4" w:space="0"/>
              <w:right w:val="single" w:color="000000" w:sz="4" w:space="0"/>
            </w:tcBorders>
            <w:vAlign w:val="center"/>
          </w:tcPr>
          <w:p w14:paraId="1873C024">
            <w:pPr>
              <w:topLinePunct/>
              <w:jc w:val="center"/>
              <w:rPr>
                <w:rFonts w:hAnsi="宋体"/>
                <w:color w:val="000000" w:themeColor="text1"/>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3E77F4E2">
            <w:pPr>
              <w:topLinePunct/>
              <w:jc w:val="center"/>
              <w:rPr>
                <w:rFonts w:hAnsi="宋体"/>
                <w:color w:val="000000" w:themeColor="text1"/>
              </w:rPr>
            </w:pPr>
          </w:p>
        </w:tc>
      </w:tr>
    </w:tbl>
    <w:p w14:paraId="72EA1564">
      <w:pPr>
        <w:topLinePunct/>
        <w:spacing w:beforeLines="50" w:line="360" w:lineRule="auto"/>
        <w:rPr>
          <w:rFonts w:hAnsi="宋体"/>
          <w:b/>
          <w:color w:val="000000"/>
          <w:sz w:val="21"/>
          <w:szCs w:val="21"/>
        </w:rPr>
      </w:pPr>
      <w:r>
        <w:rPr>
          <w:rFonts w:hint="eastAsia" w:hAnsi="宋体"/>
          <w:b/>
          <w:color w:val="000000"/>
          <w:sz w:val="21"/>
          <w:szCs w:val="21"/>
        </w:rPr>
        <w:t>说明：</w:t>
      </w:r>
    </w:p>
    <w:p w14:paraId="08A3057C">
      <w:pPr>
        <w:topLinePunct/>
        <w:spacing w:beforeLines="50" w:line="360" w:lineRule="auto"/>
        <w:ind w:left="316" w:hanging="316" w:hangingChars="150"/>
        <w:rPr>
          <w:rFonts w:hAnsi="宋体"/>
          <w:b/>
          <w:color w:val="000000"/>
          <w:sz w:val="21"/>
          <w:szCs w:val="21"/>
        </w:rPr>
      </w:pPr>
      <w:r>
        <w:rPr>
          <w:rFonts w:hAnsi="宋体"/>
          <w:b/>
          <w:color w:val="000000"/>
          <w:sz w:val="21"/>
          <w:szCs w:val="21"/>
        </w:rPr>
        <w:t xml:space="preserve">1. </w:t>
      </w:r>
      <w:r>
        <w:rPr>
          <w:rFonts w:hint="eastAsia" w:hAnsi="宋体"/>
          <w:b/>
          <w:color w:val="000000"/>
          <w:sz w:val="21"/>
          <w:szCs w:val="21"/>
        </w:rPr>
        <w:t>响应供应商对应</w:t>
      </w:r>
      <w:r>
        <w:rPr>
          <w:rFonts w:hint="eastAsia" w:hAnsi="宋体"/>
          <w:b/>
          <w:color w:val="262626"/>
          <w:sz w:val="21"/>
          <w:szCs w:val="21"/>
        </w:rPr>
        <w:t>磋商文件用户需求书的采购项目内容及要求</w:t>
      </w:r>
      <w:r>
        <w:rPr>
          <w:rFonts w:hint="eastAsia" w:hAnsi="宋体"/>
          <w:b/>
          <w:color w:val="000000"/>
          <w:sz w:val="21"/>
          <w:szCs w:val="21"/>
        </w:rPr>
        <w:t>的各项内容有偏离，则请在“偏离简述”栏内扼要说明偏离情况。如对所有一般技术条款无偏离则不需逐条列明，留空即视为全部完全响应。</w:t>
      </w:r>
    </w:p>
    <w:p w14:paraId="13107576">
      <w:pPr>
        <w:topLinePunct/>
        <w:spacing w:beforeLines="50" w:line="360" w:lineRule="auto"/>
        <w:ind w:left="316" w:hanging="316" w:hangingChars="150"/>
        <w:rPr>
          <w:rFonts w:hAnsi="宋体"/>
          <w:b/>
          <w:color w:val="000000"/>
          <w:sz w:val="21"/>
          <w:szCs w:val="21"/>
        </w:rPr>
      </w:pPr>
      <w:r>
        <w:rPr>
          <w:rFonts w:hAnsi="宋体"/>
          <w:b/>
          <w:color w:val="000000"/>
          <w:sz w:val="21"/>
          <w:szCs w:val="21"/>
        </w:rPr>
        <w:t xml:space="preserve">2. </w:t>
      </w:r>
      <w:r>
        <w:rPr>
          <w:rFonts w:hint="eastAsia" w:hAnsi="宋体"/>
          <w:b/>
          <w:color w:val="000000"/>
          <w:sz w:val="21"/>
          <w:szCs w:val="21"/>
        </w:rPr>
        <w:t>一般技术条款是指：非“★”项实质性技术条款和“▲”项重要技术条款。</w:t>
      </w:r>
    </w:p>
    <w:p w14:paraId="7F64FC8A">
      <w:pPr>
        <w:topLinePunct/>
        <w:spacing w:beforeLines="50"/>
        <w:rPr>
          <w:rFonts w:hAnsi="宋体"/>
          <w:b/>
          <w:color w:val="000000"/>
        </w:rPr>
      </w:pPr>
    </w:p>
    <w:p w14:paraId="73DC9A6B">
      <w:pPr>
        <w:topLinePunct/>
        <w:autoSpaceDE/>
        <w:autoSpaceDN/>
        <w:spacing w:line="440" w:lineRule="atLeast"/>
        <w:ind w:firstLine="4680" w:firstLineChars="1950"/>
        <w:rPr>
          <w:rFonts w:hAnsi="宋体"/>
          <w:color w:val="000000" w:themeColor="text1"/>
          <w:kern w:val="56"/>
        </w:rPr>
      </w:pPr>
      <w:r>
        <w:rPr>
          <w:rFonts w:hint="eastAsia" w:hAnsi="宋体"/>
          <w:color w:val="000000" w:themeColor="text1"/>
          <w:kern w:val="56"/>
        </w:rPr>
        <w:t>响应供应商名称（公章）：</w:t>
      </w:r>
    </w:p>
    <w:p w14:paraId="711BE263">
      <w:pPr>
        <w:topLinePunct/>
        <w:autoSpaceDE/>
        <w:autoSpaceDN/>
        <w:spacing w:line="440" w:lineRule="atLeast"/>
        <w:rPr>
          <w:rFonts w:hAnsi="宋体"/>
          <w:color w:val="000000" w:themeColor="text1"/>
          <w:kern w:val="56"/>
        </w:rPr>
      </w:pPr>
      <w:r>
        <w:rPr>
          <w:rFonts w:hint="eastAsia" w:hAnsi="宋体"/>
          <w:color w:val="000000" w:themeColor="text1"/>
          <w:kern w:val="56"/>
        </w:rPr>
        <w:t xml:space="preserve">                    响应供应商法定代表/授权代表（签字或盖章）：</w:t>
      </w:r>
    </w:p>
    <w:p w14:paraId="7EFA9769">
      <w:pPr>
        <w:topLinePunct/>
        <w:autoSpaceDE/>
        <w:autoSpaceDN/>
        <w:spacing w:line="440" w:lineRule="atLeast"/>
        <w:ind w:firstLine="4680" w:firstLineChars="1950"/>
        <w:rPr>
          <w:rFonts w:hAnsi="宋体"/>
          <w:color w:val="000000" w:themeColor="text1"/>
          <w:kern w:val="56"/>
        </w:rPr>
      </w:pPr>
      <w:r>
        <w:rPr>
          <w:rFonts w:hint="eastAsia" w:hAnsi="宋体"/>
          <w:color w:val="000000" w:themeColor="text1"/>
          <w:kern w:val="56"/>
        </w:rPr>
        <w:t>日</w:t>
      </w:r>
      <w:r>
        <w:rPr>
          <w:rFonts w:hAnsi="宋体"/>
          <w:color w:val="000000" w:themeColor="text1"/>
          <w:kern w:val="56"/>
        </w:rPr>
        <w:tab/>
      </w:r>
      <w:r>
        <w:rPr>
          <w:rFonts w:hint="eastAsia" w:hAnsi="宋体"/>
          <w:color w:val="000000" w:themeColor="text1"/>
          <w:kern w:val="56"/>
        </w:rPr>
        <w:t>期：</w:t>
      </w:r>
    </w:p>
    <w:p w14:paraId="6D793627">
      <w:pPr>
        <w:pStyle w:val="19"/>
        <w:rPr>
          <w:rFonts w:hAnsi="宋体"/>
        </w:rPr>
      </w:pPr>
    </w:p>
    <w:bookmarkEnd w:id="66"/>
    <w:p w14:paraId="2CA6238E">
      <w:pPr>
        <w:topLinePunct/>
        <w:autoSpaceDE/>
        <w:autoSpaceDN/>
        <w:spacing w:beforeLines="50" w:line="360" w:lineRule="auto"/>
        <w:rPr>
          <w:rFonts w:hAnsi="宋体"/>
          <w:b/>
          <w:color w:val="000000" w:themeColor="text1"/>
        </w:rPr>
        <w:sectPr>
          <w:pgSz w:w="11900" w:h="16840"/>
          <w:pgMar w:top="1247" w:right="1418" w:bottom="1418" w:left="1418" w:header="855" w:footer="794" w:gutter="170"/>
          <w:cols w:space="720" w:num="1"/>
          <w:docGrid w:linePitch="326" w:charSpace="0"/>
        </w:sectPr>
      </w:pPr>
      <w:bookmarkStart w:id="68" w:name="_Toc334387047"/>
      <w:bookmarkStart w:id="69" w:name="_Toc202252037"/>
      <w:bookmarkStart w:id="70" w:name="_Toc202251703"/>
      <w:bookmarkStart w:id="71" w:name="_Toc202254108"/>
      <w:bookmarkStart w:id="72" w:name="_Toc202251078"/>
      <w:bookmarkStart w:id="73" w:name="_Toc202817000"/>
      <w:bookmarkStart w:id="74" w:name="_Toc202819882"/>
      <w:bookmarkStart w:id="75" w:name="_Toc202820355"/>
    </w:p>
    <w:bookmarkEnd w:id="68"/>
    <w:bookmarkEnd w:id="69"/>
    <w:bookmarkEnd w:id="70"/>
    <w:bookmarkEnd w:id="71"/>
    <w:bookmarkEnd w:id="72"/>
    <w:bookmarkEnd w:id="73"/>
    <w:bookmarkEnd w:id="74"/>
    <w:bookmarkEnd w:id="75"/>
    <w:p w14:paraId="505F189B">
      <w:pPr>
        <w:topLinePunct/>
        <w:spacing w:line="440" w:lineRule="atLeast"/>
        <w:rPr>
          <w:b/>
          <w:bCs/>
          <w:sz w:val="28"/>
          <w:szCs w:val="28"/>
        </w:rPr>
      </w:pPr>
      <w:bookmarkStart w:id="76" w:name="_Toc498585733"/>
      <w:r>
        <w:rPr>
          <w:rFonts w:hint="eastAsia"/>
          <w:b/>
          <w:bCs/>
          <w:sz w:val="28"/>
          <w:szCs w:val="28"/>
        </w:rPr>
        <w:t>8.2 组织实施方案</w:t>
      </w:r>
    </w:p>
    <w:p w14:paraId="65ADEB25">
      <w:pPr>
        <w:topLinePunct/>
        <w:autoSpaceDE/>
        <w:autoSpaceDN/>
        <w:spacing w:line="440" w:lineRule="atLeast"/>
        <w:ind w:left="0" w:leftChars="0" w:firstLine="0" w:firstLineChars="0"/>
        <w:rPr>
          <w:rFonts w:hint="eastAsia" w:hAnsi="宋体"/>
          <w:color w:val="000000" w:themeColor="text1"/>
          <w:kern w:val="56"/>
        </w:rPr>
      </w:pPr>
      <w:r>
        <w:rPr>
          <w:rFonts w:hint="eastAsia" w:hAnsi="宋体"/>
          <w:color w:val="000000" w:themeColor="text1"/>
          <w:kern w:val="56"/>
        </w:rPr>
        <w:t>要求及说明:</w:t>
      </w:r>
    </w:p>
    <w:p w14:paraId="7818083A">
      <w:pPr>
        <w:topLinePunct/>
        <w:autoSpaceDE/>
        <w:autoSpaceDN/>
        <w:spacing w:line="440" w:lineRule="atLeast"/>
        <w:ind w:left="0" w:leftChars="0" w:firstLine="480" w:firstLineChars="200"/>
        <w:rPr>
          <w:rFonts w:hint="eastAsia" w:hAnsi="宋体"/>
          <w:color w:val="000000" w:themeColor="text1"/>
          <w:kern w:val="56"/>
        </w:rPr>
      </w:pPr>
      <w:r>
        <w:rPr>
          <w:rFonts w:hint="eastAsia" w:hAnsi="宋体"/>
          <w:color w:val="000000" w:themeColor="text1"/>
          <w:kern w:val="56"/>
        </w:rPr>
        <w:t>1.技术方案应编制目录，具体内容和深度按磋商文件的有关要求(参考第</w:t>
      </w:r>
      <w:r>
        <w:rPr>
          <w:rFonts w:hint="eastAsia" w:hAnsi="宋体"/>
          <w:color w:val="000000" w:themeColor="text1"/>
          <w:kern w:val="56"/>
          <w:lang w:eastAsia="zh-CN"/>
        </w:rPr>
        <w:t>三部分</w:t>
      </w:r>
      <w:r>
        <w:rPr>
          <w:rFonts w:hint="eastAsia" w:hAnsi="宋体"/>
          <w:color w:val="000000" w:themeColor="text1"/>
          <w:kern w:val="56"/>
        </w:rPr>
        <w:t>评审中有关内容进行编写)。</w:t>
      </w:r>
    </w:p>
    <w:p w14:paraId="59799DE1">
      <w:pPr>
        <w:topLinePunct/>
        <w:autoSpaceDE/>
        <w:autoSpaceDN/>
        <w:spacing w:line="440" w:lineRule="atLeast"/>
        <w:ind w:left="0" w:leftChars="0" w:firstLine="480" w:firstLineChars="200"/>
        <w:rPr>
          <w:rFonts w:hint="eastAsia" w:hAnsi="宋体"/>
          <w:color w:val="000000" w:themeColor="text1"/>
          <w:kern w:val="56"/>
        </w:rPr>
      </w:pPr>
      <w:r>
        <w:rPr>
          <w:rFonts w:hint="eastAsia" w:hAnsi="宋体"/>
          <w:color w:val="000000" w:themeColor="text1"/>
          <w:kern w:val="56"/>
        </w:rPr>
        <w:t>2.供应商在响应文件中所提供的技术方案，在内容上如果未按要求编写或有缺漏的，只影响其评审得分，不构成投标无效条件。</w:t>
      </w:r>
    </w:p>
    <w:p w14:paraId="2713B737">
      <w:pPr>
        <w:topLinePunct/>
        <w:autoSpaceDE/>
        <w:autoSpaceDN/>
        <w:spacing w:line="440" w:lineRule="atLeast"/>
        <w:ind w:left="0" w:leftChars="0" w:firstLine="480" w:firstLineChars="200"/>
        <w:rPr>
          <w:rFonts w:hAnsi="宋体"/>
          <w:color w:val="000000" w:themeColor="text1"/>
          <w:kern w:val="56"/>
        </w:rPr>
      </w:pPr>
      <w:r>
        <w:rPr>
          <w:rFonts w:hint="eastAsia" w:hAnsi="宋体"/>
          <w:color w:val="000000" w:themeColor="text1"/>
          <w:kern w:val="56"/>
        </w:rPr>
        <w:t>3.技术方案建议控制在100页以内，否则将不利于该技术方案的评审得分。</w:t>
      </w:r>
    </w:p>
    <w:p w14:paraId="33C09A5D">
      <w:pPr>
        <w:topLinePunct/>
        <w:autoSpaceDE/>
        <w:autoSpaceDN/>
        <w:spacing w:line="440" w:lineRule="atLeast"/>
        <w:ind w:firstLine="4680" w:firstLineChars="1950"/>
        <w:rPr>
          <w:rFonts w:hAnsi="宋体"/>
          <w:color w:val="000000" w:themeColor="text1"/>
          <w:kern w:val="56"/>
        </w:rPr>
      </w:pPr>
    </w:p>
    <w:p w14:paraId="1ED2E872">
      <w:pPr>
        <w:topLinePunct/>
        <w:autoSpaceDE/>
        <w:autoSpaceDN/>
        <w:spacing w:line="440" w:lineRule="atLeast"/>
        <w:ind w:firstLine="4680" w:firstLineChars="1950"/>
        <w:rPr>
          <w:rFonts w:hAnsi="宋体"/>
          <w:color w:val="000000" w:themeColor="text1"/>
          <w:kern w:val="56"/>
        </w:rPr>
      </w:pPr>
    </w:p>
    <w:p w14:paraId="2BA55704">
      <w:pPr>
        <w:topLinePunct/>
        <w:autoSpaceDE/>
        <w:autoSpaceDN/>
        <w:spacing w:line="440" w:lineRule="atLeast"/>
        <w:ind w:firstLine="4680" w:firstLineChars="1950"/>
        <w:rPr>
          <w:rFonts w:hAnsi="宋体"/>
          <w:color w:val="000000" w:themeColor="text1"/>
          <w:kern w:val="56"/>
        </w:rPr>
      </w:pPr>
    </w:p>
    <w:p w14:paraId="54AB703F">
      <w:pPr>
        <w:topLinePunct/>
        <w:autoSpaceDE/>
        <w:autoSpaceDN/>
        <w:spacing w:line="440" w:lineRule="atLeast"/>
        <w:ind w:firstLine="4680" w:firstLineChars="1950"/>
        <w:rPr>
          <w:rFonts w:hAnsi="宋体"/>
          <w:color w:val="000000" w:themeColor="text1"/>
          <w:kern w:val="56"/>
        </w:rPr>
      </w:pPr>
      <w:r>
        <w:rPr>
          <w:rFonts w:hint="eastAsia" w:hAnsi="宋体"/>
          <w:color w:val="000000" w:themeColor="text1"/>
          <w:kern w:val="56"/>
        </w:rPr>
        <w:t>响应供应商名称（公章）：</w:t>
      </w:r>
    </w:p>
    <w:p w14:paraId="4998BED9">
      <w:pPr>
        <w:topLinePunct/>
        <w:autoSpaceDE/>
        <w:autoSpaceDN/>
        <w:spacing w:line="440" w:lineRule="atLeast"/>
        <w:rPr>
          <w:rFonts w:hAnsi="宋体"/>
          <w:color w:val="000000" w:themeColor="text1"/>
          <w:kern w:val="56"/>
        </w:rPr>
      </w:pPr>
      <w:r>
        <w:rPr>
          <w:rFonts w:hint="eastAsia" w:hAnsi="宋体"/>
          <w:color w:val="000000" w:themeColor="text1"/>
          <w:kern w:val="56"/>
        </w:rPr>
        <w:t xml:space="preserve">                    响应供应商法定代表/授权代表（签字或盖章）：</w:t>
      </w:r>
    </w:p>
    <w:p w14:paraId="4614E79D">
      <w:pPr>
        <w:topLinePunct/>
        <w:autoSpaceDE/>
        <w:autoSpaceDN/>
        <w:spacing w:line="440" w:lineRule="atLeast"/>
        <w:ind w:firstLine="4680" w:firstLineChars="1950"/>
        <w:rPr>
          <w:rFonts w:hAnsi="宋体"/>
          <w:color w:val="000000" w:themeColor="text1"/>
          <w:kern w:val="56"/>
        </w:rPr>
      </w:pPr>
      <w:r>
        <w:rPr>
          <w:rFonts w:hint="eastAsia" w:hAnsi="宋体"/>
          <w:color w:val="000000" w:themeColor="text1"/>
          <w:kern w:val="56"/>
        </w:rPr>
        <w:t>日</w:t>
      </w:r>
      <w:r>
        <w:rPr>
          <w:rFonts w:hAnsi="宋体"/>
          <w:color w:val="000000" w:themeColor="text1"/>
          <w:kern w:val="56"/>
        </w:rPr>
        <w:tab/>
      </w:r>
      <w:r>
        <w:rPr>
          <w:rFonts w:hint="eastAsia" w:hAnsi="宋体"/>
          <w:color w:val="000000" w:themeColor="text1"/>
          <w:kern w:val="56"/>
        </w:rPr>
        <w:t>期：</w:t>
      </w:r>
    </w:p>
    <w:p w14:paraId="5E622698">
      <w:pPr>
        <w:topLinePunct/>
        <w:spacing w:line="440" w:lineRule="atLeast"/>
        <w:rPr>
          <w:bCs/>
          <w:sz w:val="28"/>
          <w:szCs w:val="28"/>
        </w:rPr>
        <w:sectPr>
          <w:pgSz w:w="11900" w:h="16840"/>
          <w:pgMar w:top="1247" w:right="1418" w:bottom="1418" w:left="1418" w:header="855" w:footer="794" w:gutter="170"/>
          <w:cols w:space="720" w:num="1"/>
          <w:docGrid w:linePitch="326" w:charSpace="0"/>
        </w:sectPr>
      </w:pPr>
    </w:p>
    <w:p w14:paraId="206F4E4E">
      <w:pPr>
        <w:pStyle w:val="3"/>
        <w:topLinePunct/>
        <w:autoSpaceDE/>
        <w:autoSpaceDN/>
        <w:spacing w:line="440" w:lineRule="atLeast"/>
        <w:ind w:right="85"/>
        <w:jc w:val="center"/>
        <w:rPr>
          <w:rStyle w:val="62"/>
          <w:rFonts w:ascii="宋体" w:hAnsi="宋体" w:eastAsia="宋体"/>
          <w:b/>
          <w:bCs w:val="0"/>
          <w:color w:val="000000" w:themeColor="text1"/>
          <w:kern w:val="56"/>
        </w:rPr>
      </w:pPr>
      <w:bookmarkStart w:id="77" w:name="_Toc197556440"/>
      <w:r>
        <w:rPr>
          <w:rStyle w:val="62"/>
          <w:rFonts w:hint="eastAsia" w:ascii="宋体" w:hAnsi="宋体" w:eastAsia="宋体"/>
          <w:b/>
          <w:bCs w:val="0"/>
          <w:color w:val="000000" w:themeColor="text1"/>
          <w:kern w:val="56"/>
        </w:rPr>
        <w:t>九、政策适用性说明格式</w:t>
      </w:r>
      <w:bookmarkEnd w:id="76"/>
      <w:r>
        <w:rPr>
          <w:rStyle w:val="62"/>
          <w:rFonts w:hint="eastAsia" w:ascii="宋体" w:hAnsi="宋体" w:eastAsia="宋体"/>
          <w:b/>
          <w:bCs w:val="0"/>
          <w:color w:val="000000" w:themeColor="text1"/>
          <w:kern w:val="56"/>
        </w:rPr>
        <w:t>（如有）</w:t>
      </w:r>
      <w:bookmarkEnd w:id="77"/>
    </w:p>
    <w:p w14:paraId="01CF82E4">
      <w:pPr>
        <w:topLinePunct/>
        <w:autoSpaceDE/>
        <w:autoSpaceDN/>
        <w:spacing w:beforeLines="50" w:line="360" w:lineRule="auto"/>
        <w:rPr>
          <w:rFonts w:hAnsi="宋体"/>
          <w:b/>
          <w:color w:val="000000" w:themeColor="text1"/>
        </w:rPr>
      </w:pPr>
      <w:r>
        <w:rPr>
          <w:rFonts w:hint="eastAsia" w:hAnsi="宋体"/>
          <w:b/>
          <w:color w:val="000000" w:themeColor="text1"/>
        </w:rPr>
        <w:t>9.1政策适用性说明</w:t>
      </w:r>
    </w:p>
    <w:p w14:paraId="249E8C1C">
      <w:pPr>
        <w:topLinePunct/>
        <w:autoSpaceDE/>
        <w:autoSpaceDN/>
        <w:spacing w:line="460" w:lineRule="exact"/>
        <w:ind w:firstLine="480" w:firstLineChars="200"/>
        <w:rPr>
          <w:rFonts w:hAnsi="宋体"/>
          <w:color w:val="000000" w:themeColor="text1"/>
        </w:rPr>
      </w:pPr>
      <w:r>
        <w:rPr>
          <w:rFonts w:hint="eastAsia" w:hAnsi="宋体"/>
          <w:color w:val="000000" w:themeColor="text1"/>
        </w:rPr>
        <w:t>按照政府采购有关政策的要求，在本次的技术方案中，采用符合政策的小型或微型企业产品、节能产品、环保标志产品，主要产品与核心技术介绍说明如下：</w:t>
      </w:r>
    </w:p>
    <w:tbl>
      <w:tblPr>
        <w:tblStyle w:val="50"/>
        <w:tblW w:w="9991" w:type="dxa"/>
        <w:jc w:val="center"/>
        <w:tblLayout w:type="fixed"/>
        <w:tblCellMar>
          <w:top w:w="0" w:type="dxa"/>
          <w:left w:w="0" w:type="dxa"/>
          <w:bottom w:w="0" w:type="dxa"/>
          <w:right w:w="0" w:type="dxa"/>
        </w:tblCellMar>
      </w:tblPr>
      <w:tblGrid>
        <w:gridCol w:w="568"/>
        <w:gridCol w:w="2007"/>
        <w:gridCol w:w="1055"/>
        <w:gridCol w:w="1088"/>
        <w:gridCol w:w="872"/>
        <w:gridCol w:w="851"/>
        <w:gridCol w:w="992"/>
        <w:gridCol w:w="1417"/>
        <w:gridCol w:w="1141"/>
      </w:tblGrid>
      <w:tr w14:paraId="37851F5E">
        <w:tblPrEx>
          <w:tblCellMar>
            <w:top w:w="0" w:type="dxa"/>
            <w:left w:w="0" w:type="dxa"/>
            <w:bottom w:w="0" w:type="dxa"/>
            <w:right w:w="0" w:type="dxa"/>
          </w:tblCellMar>
        </w:tblPrEx>
        <w:trPr>
          <w:trHeight w:val="815"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8762B65">
            <w:pPr>
              <w:pStyle w:val="73"/>
              <w:topLinePunct/>
              <w:autoSpaceDE/>
              <w:autoSpaceDN/>
              <w:ind w:left="71"/>
              <w:jc w:val="center"/>
              <w:rPr>
                <w:rFonts w:hAnsi="宋体"/>
              </w:rPr>
            </w:pPr>
            <w:r>
              <w:rPr>
                <w:rFonts w:hint="eastAsia" w:hAnsi="宋体"/>
              </w:rPr>
              <w:t>序号</w:t>
            </w:r>
          </w:p>
        </w:tc>
        <w:tc>
          <w:tcPr>
            <w:tcW w:w="2007" w:type="dxa"/>
            <w:tcBorders>
              <w:top w:val="single" w:color="000000" w:sz="4" w:space="0"/>
              <w:left w:val="single" w:color="000000" w:sz="4" w:space="0"/>
              <w:bottom w:val="single" w:color="000000" w:sz="4" w:space="0"/>
              <w:right w:val="single" w:color="000000" w:sz="4" w:space="0"/>
            </w:tcBorders>
            <w:vAlign w:val="center"/>
          </w:tcPr>
          <w:p w14:paraId="317DC614">
            <w:pPr>
              <w:pStyle w:val="73"/>
              <w:topLinePunct/>
              <w:autoSpaceDE/>
              <w:autoSpaceDN/>
              <w:spacing w:before="135"/>
              <w:ind w:right="15"/>
              <w:jc w:val="center"/>
              <w:rPr>
                <w:rFonts w:hAnsi="宋体"/>
              </w:rPr>
            </w:pPr>
            <w:r>
              <w:rPr>
                <w:rFonts w:hint="eastAsia" w:hAnsi="宋体"/>
              </w:rPr>
              <w:t>主要产品</w:t>
            </w:r>
            <w:r>
              <w:rPr>
                <w:rFonts w:hAnsi="宋体"/>
              </w:rPr>
              <w:t>/</w:t>
            </w:r>
            <w:r>
              <w:rPr>
                <w:rFonts w:hint="eastAsia" w:hAnsi="宋体"/>
              </w:rPr>
              <w:t>技术名称（规格型号、注册商标）</w:t>
            </w:r>
          </w:p>
        </w:tc>
        <w:tc>
          <w:tcPr>
            <w:tcW w:w="1055" w:type="dxa"/>
            <w:tcBorders>
              <w:top w:val="single" w:color="000000" w:sz="4" w:space="0"/>
              <w:left w:val="single" w:color="000000" w:sz="4" w:space="0"/>
              <w:bottom w:val="single" w:color="000000" w:sz="4" w:space="0"/>
              <w:right w:val="single" w:color="000000" w:sz="4" w:space="0"/>
            </w:tcBorders>
            <w:vAlign w:val="center"/>
          </w:tcPr>
          <w:p w14:paraId="20400227">
            <w:pPr>
              <w:pStyle w:val="73"/>
              <w:topLinePunct/>
              <w:autoSpaceDE/>
              <w:autoSpaceDN/>
              <w:spacing w:before="135"/>
              <w:ind w:left="55" w:right="47"/>
              <w:jc w:val="center"/>
              <w:rPr>
                <w:rFonts w:hAnsi="宋体"/>
              </w:rPr>
            </w:pPr>
            <w:r>
              <w:rPr>
                <w:rFonts w:hint="eastAsia" w:hAnsi="宋体"/>
              </w:rPr>
              <w:t>制造商</w:t>
            </w:r>
          </w:p>
          <w:p w14:paraId="67724205">
            <w:pPr>
              <w:pStyle w:val="73"/>
              <w:topLinePunct/>
              <w:autoSpaceDE/>
              <w:autoSpaceDN/>
              <w:spacing w:before="5"/>
              <w:ind w:left="-39" w:right="47"/>
              <w:jc w:val="center"/>
              <w:rPr>
                <w:rFonts w:hAnsi="宋体"/>
              </w:rPr>
            </w:pPr>
            <w:r>
              <w:rPr>
                <w:rFonts w:hAnsi="宋体"/>
              </w:rPr>
              <w:t>(</w:t>
            </w:r>
            <w:r>
              <w:rPr>
                <w:rFonts w:hint="eastAsia" w:hAnsi="宋体"/>
              </w:rPr>
              <w:t>开发商</w:t>
            </w:r>
            <w:r>
              <w:rPr>
                <w:rFonts w:hAnsi="宋体"/>
              </w:rPr>
              <w:t>)</w:t>
            </w:r>
          </w:p>
        </w:tc>
        <w:tc>
          <w:tcPr>
            <w:tcW w:w="1088" w:type="dxa"/>
            <w:tcBorders>
              <w:top w:val="single" w:color="000000" w:sz="4" w:space="0"/>
              <w:left w:val="single" w:color="000000" w:sz="4" w:space="0"/>
              <w:bottom w:val="single" w:color="000000" w:sz="4" w:space="0"/>
              <w:right w:val="single" w:color="000000" w:sz="4" w:space="0"/>
            </w:tcBorders>
            <w:vAlign w:val="center"/>
          </w:tcPr>
          <w:p w14:paraId="0505D4BA">
            <w:pPr>
              <w:pStyle w:val="73"/>
              <w:topLinePunct/>
              <w:autoSpaceDE/>
              <w:autoSpaceDN/>
              <w:spacing w:before="135" w:line="244" w:lineRule="auto"/>
              <w:ind w:left="56" w:right="45" w:firstLine="103"/>
              <w:jc w:val="center"/>
              <w:rPr>
                <w:rFonts w:hAnsi="宋体"/>
              </w:rPr>
            </w:pPr>
            <w:r>
              <w:rPr>
                <w:rFonts w:hint="eastAsia" w:hAnsi="宋体"/>
              </w:rPr>
              <w:t>制造商企业类型</w:t>
            </w:r>
          </w:p>
        </w:tc>
        <w:tc>
          <w:tcPr>
            <w:tcW w:w="872" w:type="dxa"/>
            <w:tcBorders>
              <w:top w:val="single" w:color="000000" w:sz="4" w:space="0"/>
              <w:left w:val="single" w:color="000000" w:sz="4" w:space="0"/>
              <w:bottom w:val="single" w:color="000000" w:sz="4" w:space="0"/>
              <w:right w:val="single" w:color="000000" w:sz="4" w:space="0"/>
            </w:tcBorders>
            <w:vAlign w:val="center"/>
          </w:tcPr>
          <w:p w14:paraId="4ABC104B">
            <w:pPr>
              <w:pStyle w:val="73"/>
              <w:topLinePunct/>
              <w:autoSpaceDE/>
              <w:autoSpaceDN/>
              <w:spacing w:before="135" w:line="244" w:lineRule="auto"/>
              <w:jc w:val="center"/>
              <w:rPr>
                <w:rFonts w:hAnsi="宋体"/>
              </w:rPr>
            </w:pPr>
            <w:r>
              <w:rPr>
                <w:rFonts w:hint="eastAsia" w:hAnsi="宋体"/>
              </w:rPr>
              <w:t>节能产品</w:t>
            </w:r>
          </w:p>
        </w:tc>
        <w:tc>
          <w:tcPr>
            <w:tcW w:w="851" w:type="dxa"/>
            <w:tcBorders>
              <w:top w:val="single" w:color="000000" w:sz="4" w:space="0"/>
              <w:left w:val="single" w:color="000000" w:sz="4" w:space="0"/>
              <w:bottom w:val="single" w:color="000000" w:sz="4" w:space="0"/>
              <w:right w:val="single" w:color="000000" w:sz="4" w:space="0"/>
            </w:tcBorders>
            <w:vAlign w:val="center"/>
          </w:tcPr>
          <w:p w14:paraId="0B88BAB0">
            <w:pPr>
              <w:pStyle w:val="73"/>
              <w:topLinePunct/>
              <w:autoSpaceDE/>
              <w:autoSpaceDN/>
              <w:spacing w:before="135" w:line="244" w:lineRule="auto"/>
              <w:ind w:right="66"/>
              <w:jc w:val="center"/>
              <w:rPr>
                <w:rFonts w:hAnsi="宋体"/>
              </w:rPr>
            </w:pPr>
            <w:r>
              <w:rPr>
                <w:rFonts w:hint="eastAsia" w:hAnsi="宋体"/>
                <w:spacing w:val="-6"/>
              </w:rPr>
              <w:t>环境</w:t>
            </w:r>
            <w:r>
              <w:rPr>
                <w:rFonts w:hint="eastAsia" w:hAnsi="宋体"/>
              </w:rPr>
              <w:t>标志产品</w:t>
            </w:r>
          </w:p>
        </w:tc>
        <w:tc>
          <w:tcPr>
            <w:tcW w:w="992" w:type="dxa"/>
            <w:tcBorders>
              <w:top w:val="single" w:color="000000" w:sz="4" w:space="0"/>
              <w:left w:val="single" w:color="000000" w:sz="4" w:space="0"/>
              <w:bottom w:val="single" w:color="000000" w:sz="4" w:space="0"/>
              <w:right w:val="single" w:color="000000" w:sz="4" w:space="0"/>
            </w:tcBorders>
            <w:vAlign w:val="center"/>
          </w:tcPr>
          <w:p w14:paraId="2B1976E7">
            <w:pPr>
              <w:pStyle w:val="73"/>
              <w:topLinePunct/>
              <w:autoSpaceDE/>
              <w:autoSpaceDN/>
              <w:spacing w:before="135" w:line="244" w:lineRule="auto"/>
              <w:ind w:left="4"/>
              <w:jc w:val="center"/>
              <w:rPr>
                <w:rFonts w:hAnsi="宋体"/>
              </w:rPr>
            </w:pPr>
            <w:r>
              <w:rPr>
                <w:rFonts w:hint="eastAsia" w:hAnsi="宋体"/>
              </w:rPr>
              <w:t>认证证书编号</w:t>
            </w:r>
          </w:p>
        </w:tc>
        <w:tc>
          <w:tcPr>
            <w:tcW w:w="1417" w:type="dxa"/>
            <w:tcBorders>
              <w:top w:val="single" w:color="000000" w:sz="4" w:space="0"/>
              <w:left w:val="single" w:color="000000" w:sz="4" w:space="0"/>
              <w:bottom w:val="single" w:color="000000" w:sz="4" w:space="0"/>
              <w:right w:val="single" w:color="000000" w:sz="4" w:space="0"/>
            </w:tcBorders>
            <w:vAlign w:val="center"/>
          </w:tcPr>
          <w:p w14:paraId="329EC53F">
            <w:pPr>
              <w:pStyle w:val="73"/>
              <w:topLinePunct/>
              <w:autoSpaceDE/>
              <w:autoSpaceDN/>
              <w:spacing w:before="1" w:line="242" w:lineRule="auto"/>
              <w:ind w:right="91"/>
              <w:jc w:val="center"/>
              <w:rPr>
                <w:rFonts w:hAnsi="宋体"/>
              </w:rPr>
            </w:pPr>
            <w:r>
              <w:rPr>
                <w:rFonts w:hint="eastAsia" w:hAnsi="宋体"/>
              </w:rPr>
              <w:t>该产品报价在总报价中</w:t>
            </w:r>
          </w:p>
          <w:p w14:paraId="42A7F21B">
            <w:pPr>
              <w:pStyle w:val="73"/>
              <w:topLinePunct/>
              <w:autoSpaceDE/>
              <w:autoSpaceDN/>
              <w:spacing w:before="1" w:line="250" w:lineRule="exact"/>
              <w:ind w:left="138"/>
              <w:jc w:val="center"/>
              <w:rPr>
                <w:rFonts w:hAnsi="宋体"/>
              </w:rPr>
            </w:pPr>
            <w:r>
              <w:rPr>
                <w:rFonts w:hint="eastAsia" w:hAnsi="宋体"/>
              </w:rPr>
              <w:t>占比（</w:t>
            </w:r>
            <w:r>
              <w:rPr>
                <w:rFonts w:hAnsi="宋体"/>
              </w:rPr>
              <w:t>%</w:t>
            </w:r>
            <w:r>
              <w:rPr>
                <w:rFonts w:hint="eastAsia" w:hAnsi="宋体"/>
              </w:rPr>
              <w:t>）</w:t>
            </w:r>
          </w:p>
        </w:tc>
        <w:tc>
          <w:tcPr>
            <w:tcW w:w="1141" w:type="dxa"/>
            <w:tcBorders>
              <w:top w:val="single" w:color="000000" w:sz="4" w:space="0"/>
              <w:left w:val="single" w:color="000000" w:sz="4" w:space="0"/>
              <w:bottom w:val="single" w:color="000000" w:sz="4" w:space="0"/>
              <w:right w:val="single" w:color="000000" w:sz="4" w:space="0"/>
            </w:tcBorders>
            <w:vAlign w:val="center"/>
          </w:tcPr>
          <w:p w14:paraId="2DE76B37">
            <w:pPr>
              <w:pStyle w:val="73"/>
              <w:topLinePunct/>
              <w:autoSpaceDE/>
              <w:autoSpaceDN/>
              <w:spacing w:before="1" w:line="242" w:lineRule="auto"/>
              <w:ind w:right="91"/>
              <w:jc w:val="center"/>
              <w:rPr>
                <w:rFonts w:hAnsi="宋体"/>
              </w:rPr>
            </w:pPr>
            <w:r>
              <w:rPr>
                <w:rFonts w:hint="eastAsia" w:hAnsi="宋体"/>
              </w:rPr>
              <w:t>该产品报价（元）</w:t>
            </w:r>
          </w:p>
        </w:tc>
      </w:tr>
      <w:tr w14:paraId="7E7E63A1">
        <w:tblPrEx>
          <w:tblCellMar>
            <w:top w:w="0" w:type="dxa"/>
            <w:left w:w="0" w:type="dxa"/>
            <w:bottom w:w="0" w:type="dxa"/>
            <w:right w:w="0" w:type="dxa"/>
          </w:tblCellMar>
        </w:tblPrEx>
        <w:trPr>
          <w:trHeight w:val="398"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1733D5A">
            <w:pPr>
              <w:pStyle w:val="73"/>
              <w:topLinePunct/>
              <w:autoSpaceDE/>
              <w:autoSpaceDN/>
              <w:jc w:val="center"/>
              <w:rPr>
                <w:rFonts w:hAnsi="宋体" w:cs="Times New Roman"/>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630837D6">
            <w:pPr>
              <w:pStyle w:val="73"/>
              <w:topLinePunct/>
              <w:autoSpaceDE/>
              <w:autoSpaceDN/>
              <w:jc w:val="center"/>
              <w:rPr>
                <w:rFonts w:hAnsi="宋体" w:cs="Times New Roman"/>
              </w:rPr>
            </w:pPr>
          </w:p>
        </w:tc>
        <w:tc>
          <w:tcPr>
            <w:tcW w:w="1055" w:type="dxa"/>
            <w:tcBorders>
              <w:top w:val="single" w:color="000000" w:sz="4" w:space="0"/>
              <w:left w:val="single" w:color="000000" w:sz="4" w:space="0"/>
              <w:bottom w:val="single" w:color="000000" w:sz="4" w:space="0"/>
              <w:right w:val="single" w:color="000000" w:sz="4" w:space="0"/>
            </w:tcBorders>
            <w:vAlign w:val="center"/>
          </w:tcPr>
          <w:p w14:paraId="2D304A83">
            <w:pPr>
              <w:pStyle w:val="73"/>
              <w:topLinePunct/>
              <w:autoSpaceDE/>
              <w:autoSpaceDN/>
              <w:jc w:val="center"/>
              <w:rPr>
                <w:rFonts w:hAnsi="宋体" w:cs="Times New Roman"/>
              </w:rPr>
            </w:pPr>
          </w:p>
        </w:tc>
        <w:tc>
          <w:tcPr>
            <w:tcW w:w="1088" w:type="dxa"/>
            <w:tcBorders>
              <w:top w:val="single" w:color="000000" w:sz="4" w:space="0"/>
              <w:left w:val="single" w:color="000000" w:sz="4" w:space="0"/>
              <w:bottom w:val="single" w:color="000000" w:sz="4" w:space="0"/>
              <w:right w:val="single" w:color="000000" w:sz="4" w:space="0"/>
            </w:tcBorders>
            <w:vAlign w:val="center"/>
          </w:tcPr>
          <w:p w14:paraId="26D2402C">
            <w:pPr>
              <w:pStyle w:val="73"/>
              <w:topLinePunct/>
              <w:autoSpaceDE/>
              <w:autoSpaceDN/>
              <w:jc w:val="center"/>
              <w:rPr>
                <w:rFonts w:hAnsi="宋体" w:cs="Times New Roman"/>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71718111">
            <w:pPr>
              <w:pStyle w:val="73"/>
              <w:topLinePunct/>
              <w:autoSpaceDE/>
              <w:autoSpaceDN/>
              <w:jc w:val="center"/>
              <w:rPr>
                <w:rFonts w:hAnsi="宋体" w:cs="Times New Roman"/>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823E8B6">
            <w:pPr>
              <w:pStyle w:val="73"/>
              <w:topLinePunct/>
              <w:autoSpaceDE/>
              <w:autoSpaceDN/>
              <w:jc w:val="center"/>
              <w:rPr>
                <w:rFonts w:hAnsi="宋体" w:cs="Times New Roman"/>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7982F1E">
            <w:pPr>
              <w:pStyle w:val="73"/>
              <w:topLinePunct/>
              <w:autoSpaceDE/>
              <w:autoSpaceDN/>
              <w:jc w:val="center"/>
              <w:rPr>
                <w:rFonts w:hAnsi="宋体" w:cs="Times New Roman"/>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8EA011A">
            <w:pPr>
              <w:pStyle w:val="73"/>
              <w:topLinePunct/>
              <w:autoSpaceDE/>
              <w:autoSpaceDN/>
              <w:jc w:val="center"/>
              <w:rPr>
                <w:rFonts w:hAnsi="宋体" w:cs="Times New Roman"/>
              </w:rPr>
            </w:pPr>
          </w:p>
        </w:tc>
        <w:tc>
          <w:tcPr>
            <w:tcW w:w="1141" w:type="dxa"/>
            <w:tcBorders>
              <w:top w:val="single" w:color="000000" w:sz="4" w:space="0"/>
              <w:left w:val="single" w:color="000000" w:sz="4" w:space="0"/>
              <w:bottom w:val="single" w:color="000000" w:sz="4" w:space="0"/>
              <w:right w:val="single" w:color="000000" w:sz="4" w:space="0"/>
            </w:tcBorders>
            <w:vAlign w:val="center"/>
          </w:tcPr>
          <w:p w14:paraId="7083CF28">
            <w:pPr>
              <w:pStyle w:val="73"/>
              <w:topLinePunct/>
              <w:autoSpaceDE/>
              <w:autoSpaceDN/>
              <w:jc w:val="center"/>
              <w:rPr>
                <w:rFonts w:hAnsi="宋体" w:cs="Times New Roman"/>
              </w:rPr>
            </w:pPr>
          </w:p>
        </w:tc>
      </w:tr>
      <w:tr w14:paraId="76FF752E">
        <w:tblPrEx>
          <w:tblCellMar>
            <w:top w:w="0" w:type="dxa"/>
            <w:left w:w="0" w:type="dxa"/>
            <w:bottom w:w="0" w:type="dxa"/>
            <w:right w:w="0" w:type="dxa"/>
          </w:tblCellMar>
        </w:tblPrEx>
        <w:trPr>
          <w:trHeight w:val="395"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04AACC5">
            <w:pPr>
              <w:pStyle w:val="73"/>
              <w:topLinePunct/>
              <w:autoSpaceDE/>
              <w:autoSpaceDN/>
              <w:jc w:val="center"/>
              <w:rPr>
                <w:rFonts w:hAnsi="宋体" w:cs="Times New Roman"/>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3AAF7E2A">
            <w:pPr>
              <w:pStyle w:val="73"/>
              <w:topLinePunct/>
              <w:autoSpaceDE/>
              <w:autoSpaceDN/>
              <w:jc w:val="center"/>
              <w:rPr>
                <w:rFonts w:hAnsi="宋体" w:cs="Times New Roman"/>
              </w:rPr>
            </w:pPr>
          </w:p>
        </w:tc>
        <w:tc>
          <w:tcPr>
            <w:tcW w:w="1055" w:type="dxa"/>
            <w:tcBorders>
              <w:top w:val="single" w:color="000000" w:sz="4" w:space="0"/>
              <w:left w:val="single" w:color="000000" w:sz="4" w:space="0"/>
              <w:bottom w:val="single" w:color="000000" w:sz="4" w:space="0"/>
              <w:right w:val="single" w:color="000000" w:sz="4" w:space="0"/>
            </w:tcBorders>
            <w:vAlign w:val="center"/>
          </w:tcPr>
          <w:p w14:paraId="2DCE2B9A">
            <w:pPr>
              <w:pStyle w:val="73"/>
              <w:topLinePunct/>
              <w:autoSpaceDE/>
              <w:autoSpaceDN/>
              <w:jc w:val="center"/>
              <w:rPr>
                <w:rFonts w:hAnsi="宋体" w:cs="Times New Roman"/>
              </w:rPr>
            </w:pPr>
          </w:p>
        </w:tc>
        <w:tc>
          <w:tcPr>
            <w:tcW w:w="1088" w:type="dxa"/>
            <w:tcBorders>
              <w:top w:val="single" w:color="000000" w:sz="4" w:space="0"/>
              <w:left w:val="single" w:color="000000" w:sz="4" w:space="0"/>
              <w:bottom w:val="single" w:color="000000" w:sz="4" w:space="0"/>
              <w:right w:val="single" w:color="000000" w:sz="4" w:space="0"/>
            </w:tcBorders>
            <w:vAlign w:val="center"/>
          </w:tcPr>
          <w:p w14:paraId="7241F322">
            <w:pPr>
              <w:pStyle w:val="73"/>
              <w:topLinePunct/>
              <w:autoSpaceDE/>
              <w:autoSpaceDN/>
              <w:jc w:val="center"/>
              <w:rPr>
                <w:rFonts w:hAnsi="宋体" w:cs="Times New Roman"/>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6B109523">
            <w:pPr>
              <w:pStyle w:val="73"/>
              <w:topLinePunct/>
              <w:autoSpaceDE/>
              <w:autoSpaceDN/>
              <w:jc w:val="center"/>
              <w:rPr>
                <w:rFonts w:hAnsi="宋体" w:cs="Times New Roman"/>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4EE37FD">
            <w:pPr>
              <w:pStyle w:val="73"/>
              <w:topLinePunct/>
              <w:autoSpaceDE/>
              <w:autoSpaceDN/>
              <w:jc w:val="center"/>
              <w:rPr>
                <w:rFonts w:hAnsi="宋体" w:cs="Times New Roman"/>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5B4F9F4">
            <w:pPr>
              <w:pStyle w:val="73"/>
              <w:topLinePunct/>
              <w:autoSpaceDE/>
              <w:autoSpaceDN/>
              <w:jc w:val="center"/>
              <w:rPr>
                <w:rFonts w:hAnsi="宋体" w:cs="Times New Roman"/>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A4DD7C6">
            <w:pPr>
              <w:pStyle w:val="73"/>
              <w:topLinePunct/>
              <w:autoSpaceDE/>
              <w:autoSpaceDN/>
              <w:jc w:val="center"/>
              <w:rPr>
                <w:rFonts w:hAnsi="宋体" w:cs="Times New Roman"/>
              </w:rPr>
            </w:pPr>
          </w:p>
        </w:tc>
        <w:tc>
          <w:tcPr>
            <w:tcW w:w="1141" w:type="dxa"/>
            <w:tcBorders>
              <w:top w:val="single" w:color="000000" w:sz="4" w:space="0"/>
              <w:left w:val="single" w:color="000000" w:sz="4" w:space="0"/>
              <w:bottom w:val="single" w:color="000000" w:sz="4" w:space="0"/>
              <w:right w:val="single" w:color="000000" w:sz="4" w:space="0"/>
            </w:tcBorders>
            <w:vAlign w:val="center"/>
          </w:tcPr>
          <w:p w14:paraId="2DE795AF">
            <w:pPr>
              <w:pStyle w:val="73"/>
              <w:topLinePunct/>
              <w:autoSpaceDE/>
              <w:autoSpaceDN/>
              <w:jc w:val="center"/>
              <w:rPr>
                <w:rFonts w:hAnsi="宋体" w:cs="Times New Roman"/>
              </w:rPr>
            </w:pPr>
          </w:p>
        </w:tc>
      </w:tr>
      <w:tr w14:paraId="178CEEE8">
        <w:tblPrEx>
          <w:tblCellMar>
            <w:top w:w="0" w:type="dxa"/>
            <w:left w:w="0" w:type="dxa"/>
            <w:bottom w:w="0" w:type="dxa"/>
            <w:right w:w="0" w:type="dxa"/>
          </w:tblCellMar>
        </w:tblPrEx>
        <w:trPr>
          <w:trHeight w:val="397"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953C031">
            <w:pPr>
              <w:pStyle w:val="73"/>
              <w:topLinePunct/>
              <w:autoSpaceDE/>
              <w:autoSpaceDN/>
              <w:jc w:val="center"/>
              <w:rPr>
                <w:rFonts w:hAnsi="宋体" w:cs="Times New Roman"/>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56D1180A">
            <w:pPr>
              <w:pStyle w:val="73"/>
              <w:topLinePunct/>
              <w:autoSpaceDE/>
              <w:autoSpaceDN/>
              <w:jc w:val="center"/>
              <w:rPr>
                <w:rFonts w:hAnsi="宋体" w:cs="Times New Roman"/>
              </w:rPr>
            </w:pPr>
          </w:p>
        </w:tc>
        <w:tc>
          <w:tcPr>
            <w:tcW w:w="1055" w:type="dxa"/>
            <w:tcBorders>
              <w:top w:val="single" w:color="000000" w:sz="4" w:space="0"/>
              <w:left w:val="single" w:color="000000" w:sz="4" w:space="0"/>
              <w:bottom w:val="single" w:color="000000" w:sz="4" w:space="0"/>
              <w:right w:val="single" w:color="000000" w:sz="4" w:space="0"/>
            </w:tcBorders>
            <w:vAlign w:val="center"/>
          </w:tcPr>
          <w:p w14:paraId="077859F2">
            <w:pPr>
              <w:pStyle w:val="73"/>
              <w:topLinePunct/>
              <w:autoSpaceDE/>
              <w:autoSpaceDN/>
              <w:jc w:val="center"/>
              <w:rPr>
                <w:rFonts w:hAnsi="宋体" w:cs="Times New Roman"/>
              </w:rPr>
            </w:pPr>
          </w:p>
        </w:tc>
        <w:tc>
          <w:tcPr>
            <w:tcW w:w="1088" w:type="dxa"/>
            <w:tcBorders>
              <w:top w:val="single" w:color="000000" w:sz="4" w:space="0"/>
              <w:left w:val="single" w:color="000000" w:sz="4" w:space="0"/>
              <w:bottom w:val="single" w:color="000000" w:sz="4" w:space="0"/>
              <w:right w:val="single" w:color="000000" w:sz="4" w:space="0"/>
            </w:tcBorders>
            <w:vAlign w:val="center"/>
          </w:tcPr>
          <w:p w14:paraId="2E03568B">
            <w:pPr>
              <w:pStyle w:val="73"/>
              <w:topLinePunct/>
              <w:autoSpaceDE/>
              <w:autoSpaceDN/>
              <w:jc w:val="center"/>
              <w:rPr>
                <w:rFonts w:hAnsi="宋体" w:cs="Times New Roman"/>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2833C031">
            <w:pPr>
              <w:pStyle w:val="73"/>
              <w:topLinePunct/>
              <w:autoSpaceDE/>
              <w:autoSpaceDN/>
              <w:jc w:val="center"/>
              <w:rPr>
                <w:rFonts w:hAnsi="宋体" w:cs="Times New Roman"/>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E4CF509">
            <w:pPr>
              <w:pStyle w:val="73"/>
              <w:topLinePunct/>
              <w:autoSpaceDE/>
              <w:autoSpaceDN/>
              <w:jc w:val="center"/>
              <w:rPr>
                <w:rFonts w:hAnsi="宋体" w:cs="Times New Roman"/>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AF95FC8">
            <w:pPr>
              <w:pStyle w:val="73"/>
              <w:topLinePunct/>
              <w:autoSpaceDE/>
              <w:autoSpaceDN/>
              <w:jc w:val="center"/>
              <w:rPr>
                <w:rFonts w:hAnsi="宋体" w:cs="Times New Roman"/>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D3EAE35">
            <w:pPr>
              <w:pStyle w:val="73"/>
              <w:topLinePunct/>
              <w:autoSpaceDE/>
              <w:autoSpaceDN/>
              <w:jc w:val="center"/>
              <w:rPr>
                <w:rFonts w:hAnsi="宋体" w:cs="Times New Roman"/>
              </w:rPr>
            </w:pPr>
          </w:p>
        </w:tc>
        <w:tc>
          <w:tcPr>
            <w:tcW w:w="1141" w:type="dxa"/>
            <w:tcBorders>
              <w:top w:val="single" w:color="000000" w:sz="4" w:space="0"/>
              <w:left w:val="single" w:color="000000" w:sz="4" w:space="0"/>
              <w:bottom w:val="single" w:color="000000" w:sz="4" w:space="0"/>
              <w:right w:val="single" w:color="000000" w:sz="4" w:space="0"/>
            </w:tcBorders>
            <w:vAlign w:val="center"/>
          </w:tcPr>
          <w:p w14:paraId="4BE91664">
            <w:pPr>
              <w:pStyle w:val="73"/>
              <w:topLinePunct/>
              <w:autoSpaceDE/>
              <w:autoSpaceDN/>
              <w:jc w:val="center"/>
              <w:rPr>
                <w:rFonts w:hAnsi="宋体" w:cs="Times New Roman"/>
              </w:rPr>
            </w:pPr>
          </w:p>
        </w:tc>
      </w:tr>
      <w:tr w14:paraId="3089F9FA">
        <w:tblPrEx>
          <w:tblCellMar>
            <w:top w:w="0" w:type="dxa"/>
            <w:left w:w="0" w:type="dxa"/>
            <w:bottom w:w="0" w:type="dxa"/>
            <w:right w:w="0" w:type="dxa"/>
          </w:tblCellMar>
        </w:tblPrEx>
        <w:trPr>
          <w:trHeight w:val="395"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9B6053A">
            <w:pPr>
              <w:pStyle w:val="73"/>
              <w:topLinePunct/>
              <w:autoSpaceDE/>
              <w:autoSpaceDN/>
              <w:jc w:val="center"/>
              <w:rPr>
                <w:rFonts w:hAnsi="宋体" w:cs="Times New Roman"/>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62F5DC6F">
            <w:pPr>
              <w:pStyle w:val="73"/>
              <w:topLinePunct/>
              <w:autoSpaceDE/>
              <w:autoSpaceDN/>
              <w:jc w:val="center"/>
              <w:rPr>
                <w:rFonts w:hAnsi="宋体" w:cs="Times New Roman"/>
              </w:rPr>
            </w:pPr>
          </w:p>
        </w:tc>
        <w:tc>
          <w:tcPr>
            <w:tcW w:w="1055" w:type="dxa"/>
            <w:tcBorders>
              <w:top w:val="single" w:color="000000" w:sz="4" w:space="0"/>
              <w:left w:val="single" w:color="000000" w:sz="4" w:space="0"/>
              <w:bottom w:val="single" w:color="000000" w:sz="4" w:space="0"/>
              <w:right w:val="single" w:color="000000" w:sz="4" w:space="0"/>
            </w:tcBorders>
            <w:vAlign w:val="center"/>
          </w:tcPr>
          <w:p w14:paraId="793679CE">
            <w:pPr>
              <w:pStyle w:val="73"/>
              <w:topLinePunct/>
              <w:autoSpaceDE/>
              <w:autoSpaceDN/>
              <w:jc w:val="center"/>
              <w:rPr>
                <w:rFonts w:hAnsi="宋体" w:cs="Times New Roman"/>
              </w:rPr>
            </w:pPr>
          </w:p>
        </w:tc>
        <w:tc>
          <w:tcPr>
            <w:tcW w:w="1088" w:type="dxa"/>
            <w:tcBorders>
              <w:top w:val="single" w:color="000000" w:sz="4" w:space="0"/>
              <w:left w:val="single" w:color="000000" w:sz="4" w:space="0"/>
              <w:bottom w:val="single" w:color="000000" w:sz="4" w:space="0"/>
              <w:right w:val="single" w:color="000000" w:sz="4" w:space="0"/>
            </w:tcBorders>
            <w:vAlign w:val="center"/>
          </w:tcPr>
          <w:p w14:paraId="4B801E02">
            <w:pPr>
              <w:pStyle w:val="73"/>
              <w:topLinePunct/>
              <w:autoSpaceDE/>
              <w:autoSpaceDN/>
              <w:jc w:val="center"/>
              <w:rPr>
                <w:rFonts w:hAnsi="宋体" w:cs="Times New Roman"/>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5598532F">
            <w:pPr>
              <w:pStyle w:val="73"/>
              <w:topLinePunct/>
              <w:autoSpaceDE/>
              <w:autoSpaceDN/>
              <w:jc w:val="center"/>
              <w:rPr>
                <w:rFonts w:hAnsi="宋体" w:cs="Times New Roman"/>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2D65CD5">
            <w:pPr>
              <w:pStyle w:val="73"/>
              <w:topLinePunct/>
              <w:autoSpaceDE/>
              <w:autoSpaceDN/>
              <w:jc w:val="center"/>
              <w:rPr>
                <w:rFonts w:hAnsi="宋体" w:cs="Times New Roman"/>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18760B5">
            <w:pPr>
              <w:pStyle w:val="73"/>
              <w:topLinePunct/>
              <w:autoSpaceDE/>
              <w:autoSpaceDN/>
              <w:jc w:val="center"/>
              <w:rPr>
                <w:rFonts w:hAnsi="宋体" w:cs="Times New Roman"/>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AD5CE99">
            <w:pPr>
              <w:pStyle w:val="73"/>
              <w:topLinePunct/>
              <w:autoSpaceDE/>
              <w:autoSpaceDN/>
              <w:jc w:val="center"/>
              <w:rPr>
                <w:rFonts w:hAnsi="宋体" w:cs="Times New Roman"/>
              </w:rPr>
            </w:pPr>
          </w:p>
        </w:tc>
        <w:tc>
          <w:tcPr>
            <w:tcW w:w="1141" w:type="dxa"/>
            <w:tcBorders>
              <w:top w:val="single" w:color="000000" w:sz="4" w:space="0"/>
              <w:left w:val="single" w:color="000000" w:sz="4" w:space="0"/>
              <w:bottom w:val="single" w:color="000000" w:sz="4" w:space="0"/>
              <w:right w:val="single" w:color="000000" w:sz="4" w:space="0"/>
            </w:tcBorders>
            <w:vAlign w:val="center"/>
          </w:tcPr>
          <w:p w14:paraId="7ED623D0">
            <w:pPr>
              <w:pStyle w:val="73"/>
              <w:topLinePunct/>
              <w:autoSpaceDE/>
              <w:autoSpaceDN/>
              <w:jc w:val="center"/>
              <w:rPr>
                <w:rFonts w:hAnsi="宋体" w:cs="Times New Roman"/>
              </w:rPr>
            </w:pPr>
          </w:p>
        </w:tc>
      </w:tr>
      <w:tr w14:paraId="24734189">
        <w:tblPrEx>
          <w:tblCellMar>
            <w:top w:w="0" w:type="dxa"/>
            <w:left w:w="0" w:type="dxa"/>
            <w:bottom w:w="0" w:type="dxa"/>
            <w:right w:w="0" w:type="dxa"/>
          </w:tblCellMar>
        </w:tblPrEx>
        <w:trPr>
          <w:trHeight w:val="395" w:hRule="atLeast"/>
          <w:jc w:val="center"/>
        </w:trPr>
        <w:tc>
          <w:tcPr>
            <w:tcW w:w="568" w:type="dxa"/>
            <w:tcBorders>
              <w:top w:val="single" w:color="000000" w:sz="4" w:space="0"/>
              <w:left w:val="single" w:color="000000" w:sz="4" w:space="0"/>
              <w:bottom w:val="single" w:color="000000" w:sz="6" w:space="0"/>
              <w:right w:val="single" w:color="000000" w:sz="4" w:space="0"/>
            </w:tcBorders>
            <w:vAlign w:val="center"/>
          </w:tcPr>
          <w:p w14:paraId="1D09654B">
            <w:pPr>
              <w:pStyle w:val="73"/>
              <w:topLinePunct/>
              <w:autoSpaceDE/>
              <w:autoSpaceDN/>
              <w:jc w:val="center"/>
              <w:rPr>
                <w:rFonts w:hAnsi="宋体" w:cs="Times New Roman"/>
              </w:rPr>
            </w:pPr>
          </w:p>
        </w:tc>
        <w:tc>
          <w:tcPr>
            <w:tcW w:w="2007" w:type="dxa"/>
            <w:tcBorders>
              <w:top w:val="single" w:color="000000" w:sz="4" w:space="0"/>
              <w:left w:val="single" w:color="000000" w:sz="4" w:space="0"/>
              <w:bottom w:val="single" w:color="000000" w:sz="6" w:space="0"/>
              <w:right w:val="single" w:color="000000" w:sz="4" w:space="0"/>
            </w:tcBorders>
            <w:vAlign w:val="center"/>
          </w:tcPr>
          <w:p w14:paraId="35453D48">
            <w:pPr>
              <w:pStyle w:val="73"/>
              <w:topLinePunct/>
              <w:autoSpaceDE/>
              <w:autoSpaceDN/>
              <w:jc w:val="center"/>
              <w:rPr>
                <w:rFonts w:hAnsi="宋体" w:cs="Times New Roman"/>
              </w:rPr>
            </w:pPr>
          </w:p>
        </w:tc>
        <w:tc>
          <w:tcPr>
            <w:tcW w:w="1055" w:type="dxa"/>
            <w:tcBorders>
              <w:top w:val="single" w:color="000000" w:sz="4" w:space="0"/>
              <w:left w:val="single" w:color="000000" w:sz="4" w:space="0"/>
              <w:bottom w:val="single" w:color="000000" w:sz="6" w:space="0"/>
              <w:right w:val="single" w:color="000000" w:sz="4" w:space="0"/>
            </w:tcBorders>
            <w:vAlign w:val="center"/>
          </w:tcPr>
          <w:p w14:paraId="28E17AB7">
            <w:pPr>
              <w:pStyle w:val="73"/>
              <w:topLinePunct/>
              <w:autoSpaceDE/>
              <w:autoSpaceDN/>
              <w:jc w:val="center"/>
              <w:rPr>
                <w:rFonts w:hAnsi="宋体" w:cs="Times New Roman"/>
              </w:rPr>
            </w:pPr>
          </w:p>
        </w:tc>
        <w:tc>
          <w:tcPr>
            <w:tcW w:w="1088" w:type="dxa"/>
            <w:tcBorders>
              <w:top w:val="single" w:color="000000" w:sz="4" w:space="0"/>
              <w:left w:val="single" w:color="000000" w:sz="4" w:space="0"/>
              <w:bottom w:val="single" w:color="000000" w:sz="6" w:space="0"/>
              <w:right w:val="single" w:color="000000" w:sz="4" w:space="0"/>
            </w:tcBorders>
            <w:vAlign w:val="center"/>
          </w:tcPr>
          <w:p w14:paraId="7B09A282">
            <w:pPr>
              <w:pStyle w:val="73"/>
              <w:topLinePunct/>
              <w:autoSpaceDE/>
              <w:autoSpaceDN/>
              <w:jc w:val="center"/>
              <w:rPr>
                <w:rFonts w:hAnsi="宋体" w:cs="Times New Roman"/>
              </w:rPr>
            </w:pPr>
          </w:p>
        </w:tc>
        <w:tc>
          <w:tcPr>
            <w:tcW w:w="872" w:type="dxa"/>
            <w:tcBorders>
              <w:top w:val="single" w:color="000000" w:sz="4" w:space="0"/>
              <w:left w:val="single" w:color="000000" w:sz="4" w:space="0"/>
              <w:bottom w:val="single" w:color="000000" w:sz="6" w:space="0"/>
              <w:right w:val="single" w:color="000000" w:sz="4" w:space="0"/>
            </w:tcBorders>
            <w:vAlign w:val="center"/>
          </w:tcPr>
          <w:p w14:paraId="1DA134F7">
            <w:pPr>
              <w:pStyle w:val="73"/>
              <w:topLinePunct/>
              <w:autoSpaceDE/>
              <w:autoSpaceDN/>
              <w:jc w:val="center"/>
              <w:rPr>
                <w:rFonts w:hAnsi="宋体" w:cs="Times New Roman"/>
              </w:rPr>
            </w:pPr>
          </w:p>
        </w:tc>
        <w:tc>
          <w:tcPr>
            <w:tcW w:w="851" w:type="dxa"/>
            <w:tcBorders>
              <w:top w:val="single" w:color="000000" w:sz="4" w:space="0"/>
              <w:left w:val="single" w:color="000000" w:sz="4" w:space="0"/>
              <w:bottom w:val="single" w:color="000000" w:sz="6" w:space="0"/>
              <w:right w:val="single" w:color="000000" w:sz="4" w:space="0"/>
            </w:tcBorders>
            <w:vAlign w:val="center"/>
          </w:tcPr>
          <w:p w14:paraId="3F1879FC">
            <w:pPr>
              <w:pStyle w:val="73"/>
              <w:topLinePunct/>
              <w:autoSpaceDE/>
              <w:autoSpaceDN/>
              <w:jc w:val="center"/>
              <w:rPr>
                <w:rFonts w:hAnsi="宋体" w:cs="Times New Roman"/>
              </w:rPr>
            </w:pPr>
          </w:p>
        </w:tc>
        <w:tc>
          <w:tcPr>
            <w:tcW w:w="992" w:type="dxa"/>
            <w:tcBorders>
              <w:top w:val="single" w:color="000000" w:sz="4" w:space="0"/>
              <w:left w:val="single" w:color="000000" w:sz="4" w:space="0"/>
              <w:bottom w:val="single" w:color="000000" w:sz="6" w:space="0"/>
              <w:right w:val="single" w:color="000000" w:sz="4" w:space="0"/>
            </w:tcBorders>
            <w:vAlign w:val="center"/>
          </w:tcPr>
          <w:p w14:paraId="0FCFDF04">
            <w:pPr>
              <w:pStyle w:val="73"/>
              <w:topLinePunct/>
              <w:autoSpaceDE/>
              <w:autoSpaceDN/>
              <w:jc w:val="center"/>
              <w:rPr>
                <w:rFonts w:hAnsi="宋体" w:cs="Times New Roman"/>
              </w:rPr>
            </w:pPr>
          </w:p>
        </w:tc>
        <w:tc>
          <w:tcPr>
            <w:tcW w:w="1417" w:type="dxa"/>
            <w:tcBorders>
              <w:top w:val="single" w:color="000000" w:sz="4" w:space="0"/>
              <w:left w:val="single" w:color="000000" w:sz="4" w:space="0"/>
              <w:bottom w:val="single" w:color="000000" w:sz="6" w:space="0"/>
              <w:right w:val="single" w:color="000000" w:sz="4" w:space="0"/>
            </w:tcBorders>
            <w:vAlign w:val="center"/>
          </w:tcPr>
          <w:p w14:paraId="48B984FE">
            <w:pPr>
              <w:pStyle w:val="73"/>
              <w:topLinePunct/>
              <w:autoSpaceDE/>
              <w:autoSpaceDN/>
              <w:jc w:val="center"/>
              <w:rPr>
                <w:rFonts w:hAnsi="宋体" w:cs="Times New Roman"/>
              </w:rPr>
            </w:pPr>
          </w:p>
        </w:tc>
        <w:tc>
          <w:tcPr>
            <w:tcW w:w="1141" w:type="dxa"/>
            <w:tcBorders>
              <w:top w:val="single" w:color="000000" w:sz="4" w:space="0"/>
              <w:left w:val="single" w:color="000000" w:sz="4" w:space="0"/>
              <w:bottom w:val="single" w:color="000000" w:sz="6" w:space="0"/>
              <w:right w:val="single" w:color="000000" w:sz="4" w:space="0"/>
            </w:tcBorders>
            <w:vAlign w:val="center"/>
          </w:tcPr>
          <w:p w14:paraId="3931BC67">
            <w:pPr>
              <w:pStyle w:val="73"/>
              <w:topLinePunct/>
              <w:autoSpaceDE/>
              <w:autoSpaceDN/>
              <w:jc w:val="center"/>
              <w:rPr>
                <w:rFonts w:hAnsi="宋体" w:cs="Times New Roman"/>
              </w:rPr>
            </w:pPr>
          </w:p>
        </w:tc>
      </w:tr>
      <w:tr w14:paraId="2BA78A17">
        <w:tblPrEx>
          <w:tblCellMar>
            <w:top w:w="0" w:type="dxa"/>
            <w:left w:w="0" w:type="dxa"/>
            <w:bottom w:w="0" w:type="dxa"/>
            <w:right w:w="0" w:type="dxa"/>
          </w:tblCellMar>
        </w:tblPrEx>
        <w:trPr>
          <w:trHeight w:val="395" w:hRule="atLeast"/>
          <w:jc w:val="center"/>
        </w:trPr>
        <w:tc>
          <w:tcPr>
            <w:tcW w:w="568" w:type="dxa"/>
            <w:tcBorders>
              <w:top w:val="single" w:color="000000" w:sz="6" w:space="0"/>
              <w:left w:val="single" w:color="000000" w:sz="4" w:space="0"/>
              <w:bottom w:val="single" w:color="000000" w:sz="4" w:space="0"/>
              <w:right w:val="single" w:color="000000" w:sz="4" w:space="0"/>
            </w:tcBorders>
            <w:vAlign w:val="center"/>
          </w:tcPr>
          <w:p w14:paraId="4DD2A80B">
            <w:pPr>
              <w:pStyle w:val="73"/>
              <w:topLinePunct/>
              <w:autoSpaceDE/>
              <w:autoSpaceDN/>
              <w:jc w:val="center"/>
              <w:rPr>
                <w:rFonts w:hAnsi="宋体" w:cs="Times New Roman"/>
              </w:rPr>
            </w:pPr>
          </w:p>
        </w:tc>
        <w:tc>
          <w:tcPr>
            <w:tcW w:w="2007" w:type="dxa"/>
            <w:tcBorders>
              <w:top w:val="single" w:color="000000" w:sz="6" w:space="0"/>
              <w:left w:val="single" w:color="000000" w:sz="4" w:space="0"/>
              <w:bottom w:val="single" w:color="000000" w:sz="4" w:space="0"/>
              <w:right w:val="single" w:color="000000" w:sz="4" w:space="0"/>
            </w:tcBorders>
            <w:vAlign w:val="center"/>
          </w:tcPr>
          <w:p w14:paraId="33DD6545">
            <w:pPr>
              <w:pStyle w:val="73"/>
              <w:topLinePunct/>
              <w:autoSpaceDE/>
              <w:autoSpaceDN/>
              <w:jc w:val="center"/>
              <w:rPr>
                <w:rFonts w:hAnsi="宋体" w:cs="Times New Roman"/>
              </w:rPr>
            </w:pPr>
          </w:p>
        </w:tc>
        <w:tc>
          <w:tcPr>
            <w:tcW w:w="1055" w:type="dxa"/>
            <w:tcBorders>
              <w:top w:val="single" w:color="000000" w:sz="6" w:space="0"/>
              <w:left w:val="single" w:color="000000" w:sz="4" w:space="0"/>
              <w:bottom w:val="single" w:color="000000" w:sz="4" w:space="0"/>
              <w:right w:val="single" w:color="000000" w:sz="4" w:space="0"/>
            </w:tcBorders>
            <w:vAlign w:val="center"/>
          </w:tcPr>
          <w:p w14:paraId="7D741C3B">
            <w:pPr>
              <w:pStyle w:val="73"/>
              <w:topLinePunct/>
              <w:autoSpaceDE/>
              <w:autoSpaceDN/>
              <w:jc w:val="center"/>
              <w:rPr>
                <w:rFonts w:hAnsi="宋体" w:cs="Times New Roman"/>
              </w:rPr>
            </w:pPr>
          </w:p>
        </w:tc>
        <w:tc>
          <w:tcPr>
            <w:tcW w:w="1088" w:type="dxa"/>
            <w:tcBorders>
              <w:top w:val="single" w:color="000000" w:sz="6" w:space="0"/>
              <w:left w:val="single" w:color="000000" w:sz="4" w:space="0"/>
              <w:bottom w:val="single" w:color="000000" w:sz="4" w:space="0"/>
              <w:right w:val="single" w:color="000000" w:sz="4" w:space="0"/>
            </w:tcBorders>
            <w:vAlign w:val="center"/>
          </w:tcPr>
          <w:p w14:paraId="42710A8E">
            <w:pPr>
              <w:pStyle w:val="73"/>
              <w:topLinePunct/>
              <w:autoSpaceDE/>
              <w:autoSpaceDN/>
              <w:jc w:val="center"/>
              <w:rPr>
                <w:rFonts w:hAnsi="宋体" w:cs="Times New Roman"/>
              </w:rPr>
            </w:pPr>
          </w:p>
        </w:tc>
        <w:tc>
          <w:tcPr>
            <w:tcW w:w="872" w:type="dxa"/>
            <w:tcBorders>
              <w:top w:val="single" w:color="000000" w:sz="6" w:space="0"/>
              <w:left w:val="single" w:color="000000" w:sz="4" w:space="0"/>
              <w:bottom w:val="single" w:color="000000" w:sz="4" w:space="0"/>
              <w:right w:val="single" w:color="000000" w:sz="4" w:space="0"/>
            </w:tcBorders>
            <w:vAlign w:val="center"/>
          </w:tcPr>
          <w:p w14:paraId="5EF257CA">
            <w:pPr>
              <w:pStyle w:val="73"/>
              <w:topLinePunct/>
              <w:autoSpaceDE/>
              <w:autoSpaceDN/>
              <w:jc w:val="center"/>
              <w:rPr>
                <w:rFonts w:hAnsi="宋体" w:cs="Times New Roman"/>
              </w:rPr>
            </w:pPr>
          </w:p>
        </w:tc>
        <w:tc>
          <w:tcPr>
            <w:tcW w:w="851" w:type="dxa"/>
            <w:tcBorders>
              <w:top w:val="single" w:color="000000" w:sz="6" w:space="0"/>
              <w:left w:val="single" w:color="000000" w:sz="4" w:space="0"/>
              <w:bottom w:val="single" w:color="000000" w:sz="4" w:space="0"/>
              <w:right w:val="single" w:color="000000" w:sz="4" w:space="0"/>
            </w:tcBorders>
            <w:vAlign w:val="center"/>
          </w:tcPr>
          <w:p w14:paraId="351FA142">
            <w:pPr>
              <w:pStyle w:val="73"/>
              <w:topLinePunct/>
              <w:autoSpaceDE/>
              <w:autoSpaceDN/>
              <w:jc w:val="center"/>
              <w:rPr>
                <w:rFonts w:hAnsi="宋体" w:cs="Times New Roman"/>
              </w:rPr>
            </w:pPr>
          </w:p>
        </w:tc>
        <w:tc>
          <w:tcPr>
            <w:tcW w:w="992" w:type="dxa"/>
            <w:tcBorders>
              <w:top w:val="single" w:color="000000" w:sz="6" w:space="0"/>
              <w:left w:val="single" w:color="000000" w:sz="4" w:space="0"/>
              <w:bottom w:val="single" w:color="000000" w:sz="4" w:space="0"/>
              <w:right w:val="single" w:color="000000" w:sz="4" w:space="0"/>
            </w:tcBorders>
            <w:vAlign w:val="center"/>
          </w:tcPr>
          <w:p w14:paraId="3481C3E4">
            <w:pPr>
              <w:pStyle w:val="73"/>
              <w:topLinePunct/>
              <w:autoSpaceDE/>
              <w:autoSpaceDN/>
              <w:jc w:val="center"/>
              <w:rPr>
                <w:rFonts w:hAnsi="宋体" w:cs="Times New Roman"/>
              </w:rPr>
            </w:pPr>
          </w:p>
        </w:tc>
        <w:tc>
          <w:tcPr>
            <w:tcW w:w="1417" w:type="dxa"/>
            <w:tcBorders>
              <w:top w:val="single" w:color="000000" w:sz="6" w:space="0"/>
              <w:left w:val="single" w:color="000000" w:sz="4" w:space="0"/>
              <w:bottom w:val="single" w:color="000000" w:sz="4" w:space="0"/>
              <w:right w:val="single" w:color="000000" w:sz="4" w:space="0"/>
            </w:tcBorders>
            <w:vAlign w:val="center"/>
          </w:tcPr>
          <w:p w14:paraId="448A0B2D">
            <w:pPr>
              <w:pStyle w:val="73"/>
              <w:topLinePunct/>
              <w:autoSpaceDE/>
              <w:autoSpaceDN/>
              <w:jc w:val="center"/>
              <w:rPr>
                <w:rFonts w:hAnsi="宋体" w:cs="Times New Roman"/>
              </w:rPr>
            </w:pPr>
          </w:p>
        </w:tc>
        <w:tc>
          <w:tcPr>
            <w:tcW w:w="1141" w:type="dxa"/>
            <w:tcBorders>
              <w:top w:val="single" w:color="000000" w:sz="6" w:space="0"/>
              <w:left w:val="single" w:color="000000" w:sz="4" w:space="0"/>
              <w:bottom w:val="single" w:color="000000" w:sz="4" w:space="0"/>
              <w:right w:val="single" w:color="000000" w:sz="4" w:space="0"/>
            </w:tcBorders>
            <w:vAlign w:val="center"/>
          </w:tcPr>
          <w:p w14:paraId="43A3E1AB">
            <w:pPr>
              <w:pStyle w:val="73"/>
              <w:topLinePunct/>
              <w:autoSpaceDE/>
              <w:autoSpaceDN/>
              <w:jc w:val="center"/>
              <w:rPr>
                <w:rFonts w:hAnsi="宋体" w:cs="Times New Roman"/>
              </w:rPr>
            </w:pPr>
          </w:p>
        </w:tc>
      </w:tr>
    </w:tbl>
    <w:p w14:paraId="2B6459B4">
      <w:pPr>
        <w:topLinePunct/>
        <w:autoSpaceDE/>
        <w:autoSpaceDN/>
        <w:spacing w:beforeLines="50" w:line="360" w:lineRule="auto"/>
        <w:rPr>
          <w:rFonts w:hAnsi="宋体"/>
        </w:rPr>
      </w:pPr>
      <w:r>
        <w:rPr>
          <w:rFonts w:hint="eastAsia" w:hAnsi="宋体"/>
        </w:rPr>
        <w:t>注：</w:t>
      </w:r>
      <w:r>
        <w:rPr>
          <w:rFonts w:hAnsi="宋体"/>
        </w:rPr>
        <w:t>1</w:t>
      </w:r>
      <w:r>
        <w:rPr>
          <w:rFonts w:hint="eastAsia" w:hAnsi="宋体"/>
        </w:rPr>
        <w:t>、制造商为小型</w:t>
      </w:r>
      <w:r>
        <w:rPr>
          <w:rFonts w:hint="eastAsia" w:hAnsi="宋体"/>
          <w:spacing w:val="-3"/>
        </w:rPr>
        <w:t>或</w:t>
      </w:r>
      <w:r>
        <w:rPr>
          <w:rFonts w:hint="eastAsia" w:hAnsi="宋体"/>
        </w:rPr>
        <w:t>微型企</w:t>
      </w:r>
      <w:r>
        <w:rPr>
          <w:rFonts w:hint="eastAsia" w:hAnsi="宋体"/>
          <w:spacing w:val="-3"/>
        </w:rPr>
        <w:t>业</w:t>
      </w:r>
      <w:r>
        <w:rPr>
          <w:rFonts w:hint="eastAsia" w:hAnsi="宋体"/>
        </w:rPr>
        <w:t>时才需要填“</w:t>
      </w:r>
      <w:r>
        <w:rPr>
          <w:rFonts w:hint="eastAsia" w:hAnsi="宋体"/>
          <w:spacing w:val="-3"/>
        </w:rPr>
        <w:t>制</w:t>
      </w:r>
      <w:r>
        <w:rPr>
          <w:rFonts w:hint="eastAsia" w:hAnsi="宋体"/>
        </w:rPr>
        <w:t>造商企</w:t>
      </w:r>
      <w:r>
        <w:rPr>
          <w:rFonts w:hint="eastAsia" w:hAnsi="宋体"/>
          <w:spacing w:val="-3"/>
        </w:rPr>
        <w:t>业</w:t>
      </w:r>
      <w:r>
        <w:rPr>
          <w:rFonts w:hint="eastAsia" w:hAnsi="宋体"/>
        </w:rPr>
        <w:t>类型”栏，填</w:t>
      </w:r>
      <w:r>
        <w:rPr>
          <w:rFonts w:hint="eastAsia" w:hAnsi="宋体"/>
          <w:spacing w:val="-3"/>
        </w:rPr>
        <w:t>写</w:t>
      </w:r>
      <w:r>
        <w:rPr>
          <w:rFonts w:hint="eastAsia" w:hAnsi="宋体"/>
        </w:rPr>
        <w:t>内容为</w:t>
      </w:r>
      <w:r>
        <w:rPr>
          <w:rFonts w:hint="eastAsia" w:hAnsi="宋体"/>
          <w:spacing w:val="-3"/>
        </w:rPr>
        <w:t>“</w:t>
      </w:r>
      <w:r>
        <w:rPr>
          <w:rFonts w:hint="eastAsia" w:hAnsi="宋体"/>
        </w:rPr>
        <w:t>小型”或“微</w:t>
      </w:r>
      <w:r>
        <w:rPr>
          <w:rFonts w:hint="eastAsia" w:hAnsi="宋体"/>
          <w:spacing w:val="-3"/>
        </w:rPr>
        <w:t>型</w:t>
      </w:r>
      <w:r>
        <w:rPr>
          <w:rFonts w:hint="eastAsia" w:hAnsi="宋体"/>
        </w:rPr>
        <w:t>”；</w:t>
      </w:r>
    </w:p>
    <w:p w14:paraId="2AE2F7CD">
      <w:pPr>
        <w:topLinePunct/>
        <w:autoSpaceDE/>
        <w:autoSpaceDN/>
        <w:spacing w:line="360" w:lineRule="auto"/>
        <w:ind w:firstLine="480" w:firstLineChars="200"/>
        <w:rPr>
          <w:rFonts w:hAnsi="宋体"/>
        </w:rPr>
      </w:pPr>
      <w:r>
        <w:rPr>
          <w:rFonts w:hAnsi="宋体"/>
        </w:rPr>
        <w:t>2</w:t>
      </w:r>
      <w:r>
        <w:rPr>
          <w:rFonts w:hint="eastAsia" w:hAnsi="宋体"/>
        </w:rPr>
        <w:t>、“节能产品、环保标志产品”是属于国家行业主管部门颁布的清单目录中的产品，须填写认证证书编号，并在“节能产品”、“环保标志产品”栏中“√”，同时提供有效期内的证书复印件，加盖响应供应商公章：</w:t>
      </w:r>
    </w:p>
    <w:p w14:paraId="129E0795">
      <w:pPr>
        <w:topLinePunct/>
        <w:autoSpaceDE/>
        <w:autoSpaceDN/>
        <w:spacing w:line="360" w:lineRule="auto"/>
        <w:ind w:firstLine="480" w:firstLineChars="200"/>
        <w:rPr>
          <w:rFonts w:hAnsi="宋体"/>
        </w:rPr>
      </w:pPr>
      <w:r>
        <w:rPr>
          <w:rFonts w:hAnsi="宋体"/>
        </w:rPr>
        <w:t>3</w:t>
      </w:r>
      <w:r>
        <w:rPr>
          <w:rFonts w:hint="eastAsia" w:hAnsi="宋体"/>
        </w:rPr>
        <w:t>、最终报价中“该产品报价占总报价比重”视作不变。</w:t>
      </w:r>
    </w:p>
    <w:p w14:paraId="5385D08C">
      <w:pPr>
        <w:topLinePunct/>
        <w:autoSpaceDE/>
        <w:autoSpaceDN/>
        <w:spacing w:line="360" w:lineRule="auto"/>
        <w:ind w:firstLine="420" w:firstLineChars="200"/>
        <w:rPr>
          <w:rFonts w:hAnsi="宋体"/>
          <w:color w:val="000000" w:themeColor="text1"/>
          <w:sz w:val="21"/>
          <w:szCs w:val="21"/>
        </w:rPr>
      </w:pPr>
    </w:p>
    <w:p w14:paraId="45D6DD0E">
      <w:pPr>
        <w:topLinePunct/>
        <w:autoSpaceDE/>
        <w:autoSpaceDN/>
        <w:spacing w:line="360" w:lineRule="auto"/>
        <w:ind w:firstLine="4680" w:firstLineChars="1950"/>
        <w:rPr>
          <w:rFonts w:hAnsi="宋体"/>
          <w:color w:val="000000" w:themeColor="text1"/>
        </w:rPr>
      </w:pPr>
      <w:r>
        <w:rPr>
          <w:rFonts w:hint="eastAsia" w:hAnsi="宋体"/>
          <w:color w:val="000000" w:themeColor="text1"/>
        </w:rPr>
        <w:t>响应供应商名称（公章）：</w:t>
      </w:r>
    </w:p>
    <w:p w14:paraId="2FF52B29">
      <w:pPr>
        <w:topLinePunct/>
        <w:autoSpaceDE/>
        <w:autoSpaceDN/>
        <w:spacing w:line="360" w:lineRule="auto"/>
        <w:ind w:firstLine="3000" w:firstLineChars="1250"/>
        <w:rPr>
          <w:rFonts w:hAnsi="宋体"/>
          <w:color w:val="000000" w:themeColor="text1"/>
        </w:rPr>
      </w:pPr>
      <w:r>
        <w:rPr>
          <w:rFonts w:hint="eastAsia" w:hAnsi="宋体"/>
          <w:color w:val="000000" w:themeColor="text1"/>
        </w:rPr>
        <w:t>响应供应商法定代表/授权代表（签字或盖章）：</w:t>
      </w:r>
    </w:p>
    <w:p w14:paraId="3B61DBC5">
      <w:pPr>
        <w:topLinePunct/>
        <w:autoSpaceDE/>
        <w:autoSpaceDN/>
        <w:spacing w:line="360" w:lineRule="auto"/>
        <w:ind w:firstLine="6360" w:firstLineChars="2650"/>
        <w:rPr>
          <w:rFonts w:hAnsi="宋体"/>
          <w:color w:val="000000" w:themeColor="text1"/>
        </w:rPr>
      </w:pPr>
      <w:r>
        <w:rPr>
          <w:rFonts w:hint="eastAsia" w:hAnsi="宋体"/>
          <w:color w:val="000000" w:themeColor="text1"/>
        </w:rPr>
        <w:t>日</w:t>
      </w:r>
      <w:r>
        <w:rPr>
          <w:rFonts w:hAnsi="宋体"/>
          <w:color w:val="000000" w:themeColor="text1"/>
        </w:rPr>
        <w:tab/>
      </w:r>
      <w:r>
        <w:rPr>
          <w:rFonts w:hint="eastAsia" w:hAnsi="宋体"/>
          <w:color w:val="000000" w:themeColor="text1"/>
        </w:rPr>
        <w:t>期：</w:t>
      </w:r>
    </w:p>
    <w:p w14:paraId="35F145C9">
      <w:pPr>
        <w:pStyle w:val="19"/>
        <w:rPr>
          <w:rFonts w:hAnsi="宋体"/>
        </w:rPr>
      </w:pPr>
    </w:p>
    <w:p w14:paraId="4AA1D550">
      <w:pPr>
        <w:pStyle w:val="19"/>
        <w:rPr>
          <w:rFonts w:hAnsi="宋体"/>
        </w:rPr>
      </w:pPr>
    </w:p>
    <w:p w14:paraId="7FBC3766">
      <w:pPr>
        <w:pStyle w:val="19"/>
        <w:rPr>
          <w:rFonts w:hAnsi="宋体"/>
        </w:rPr>
      </w:pPr>
    </w:p>
    <w:p w14:paraId="63CA56F2">
      <w:pPr>
        <w:widowControl/>
        <w:autoSpaceDE/>
        <w:autoSpaceDN/>
        <w:adjustRightInd/>
        <w:rPr>
          <w:rFonts w:hAnsi="宋体"/>
          <w:b/>
          <w:color w:val="000000" w:themeColor="text1"/>
        </w:rPr>
      </w:pPr>
      <w:r>
        <w:rPr>
          <w:rFonts w:hAnsi="宋体"/>
          <w:b/>
          <w:color w:val="000000" w:themeColor="text1"/>
        </w:rPr>
        <w:br w:type="page"/>
      </w:r>
    </w:p>
    <w:p w14:paraId="4CA3A656">
      <w:pPr>
        <w:topLinePunct/>
        <w:autoSpaceDE/>
        <w:autoSpaceDN/>
        <w:spacing w:beforeLines="50" w:line="360" w:lineRule="auto"/>
        <w:rPr>
          <w:rFonts w:hAnsi="宋体"/>
          <w:b/>
          <w:color w:val="000000" w:themeColor="text1"/>
        </w:rPr>
      </w:pPr>
      <w:r>
        <w:rPr>
          <w:rFonts w:hint="eastAsia" w:hAnsi="宋体"/>
          <w:b/>
          <w:color w:val="000000" w:themeColor="text1"/>
        </w:rPr>
        <w:t>9.2残疾人福利性单位声明函</w:t>
      </w:r>
    </w:p>
    <w:p w14:paraId="585CDE2A">
      <w:pPr>
        <w:topLinePunct/>
        <w:spacing w:line="440" w:lineRule="atLeast"/>
        <w:jc w:val="center"/>
        <w:rPr>
          <w:rFonts w:hAnsi="宋体"/>
          <w:b/>
          <w:color w:val="000000" w:themeColor="text1"/>
          <w:sz w:val="28"/>
          <w:szCs w:val="28"/>
        </w:rPr>
      </w:pPr>
      <w:r>
        <w:rPr>
          <w:rFonts w:hint="eastAsia" w:hAnsi="宋体"/>
          <w:b/>
          <w:color w:val="000000" w:themeColor="text1"/>
          <w:sz w:val="28"/>
          <w:szCs w:val="28"/>
        </w:rPr>
        <w:t>残疾人福利性单位声明函</w:t>
      </w:r>
    </w:p>
    <w:p w14:paraId="5610173F">
      <w:pPr>
        <w:topLinePunct/>
        <w:autoSpaceDE/>
        <w:autoSpaceDN/>
        <w:spacing w:beforeLines="50" w:line="360" w:lineRule="auto"/>
        <w:ind w:firstLine="480" w:firstLineChars="200"/>
        <w:rPr>
          <w:rFonts w:hAnsi="宋体"/>
          <w:color w:val="000000" w:themeColor="text1"/>
        </w:rPr>
      </w:pPr>
      <w:r>
        <w:rPr>
          <w:rFonts w:hint="eastAsia" w:hAnsi="宋体"/>
          <w:color w:val="000000" w:themeColor="text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AF9B7F9">
      <w:pPr>
        <w:topLinePunct/>
        <w:autoSpaceDE/>
        <w:autoSpaceDN/>
        <w:spacing w:line="360" w:lineRule="auto"/>
        <w:ind w:firstLine="480" w:firstLineChars="200"/>
        <w:rPr>
          <w:rFonts w:hAnsi="宋体"/>
          <w:color w:val="000000" w:themeColor="text1"/>
        </w:rPr>
      </w:pPr>
      <w:r>
        <w:rPr>
          <w:rFonts w:hint="eastAsia" w:hAnsi="宋体"/>
          <w:color w:val="000000" w:themeColor="text1"/>
        </w:rPr>
        <w:t>本单位对上述声明的真实性负责。如有虚假，将依法承担相应责任。</w:t>
      </w:r>
    </w:p>
    <w:p w14:paraId="7EBC109E">
      <w:pPr>
        <w:topLinePunct/>
        <w:autoSpaceDE/>
        <w:autoSpaceDN/>
        <w:spacing w:line="360" w:lineRule="auto"/>
        <w:ind w:firstLine="480" w:firstLineChars="200"/>
        <w:rPr>
          <w:rFonts w:hAnsi="宋体"/>
          <w:color w:val="000000" w:themeColor="text1"/>
          <w:szCs w:val="21"/>
        </w:rPr>
      </w:pPr>
    </w:p>
    <w:p w14:paraId="78ABF14F">
      <w:pPr>
        <w:topLinePunct/>
        <w:autoSpaceDE/>
        <w:autoSpaceDN/>
        <w:spacing w:line="360" w:lineRule="auto"/>
        <w:ind w:firstLine="480" w:firstLineChars="200"/>
        <w:rPr>
          <w:rFonts w:hAnsi="宋体"/>
          <w:color w:val="000000" w:themeColor="text1"/>
          <w:szCs w:val="21"/>
        </w:rPr>
      </w:pPr>
    </w:p>
    <w:p w14:paraId="5A1FFD5C">
      <w:pPr>
        <w:topLinePunct/>
        <w:autoSpaceDE/>
        <w:autoSpaceDN/>
        <w:spacing w:line="360" w:lineRule="auto"/>
        <w:ind w:left="5040" w:leftChars="1950" w:hanging="360" w:hangingChars="150"/>
        <w:rPr>
          <w:rFonts w:hAnsi="宋体"/>
          <w:color w:val="000000" w:themeColor="text1"/>
        </w:rPr>
      </w:pPr>
      <w:r>
        <w:rPr>
          <w:rFonts w:hint="eastAsia" w:hAnsi="宋体"/>
          <w:color w:val="000000" w:themeColor="text1"/>
        </w:rPr>
        <w:t>响应供应商名称（公章）：</w:t>
      </w:r>
    </w:p>
    <w:p w14:paraId="0624511E">
      <w:pPr>
        <w:topLinePunct/>
        <w:autoSpaceDE/>
        <w:autoSpaceDN/>
        <w:spacing w:line="360" w:lineRule="auto"/>
        <w:ind w:firstLine="3000" w:firstLineChars="1250"/>
        <w:rPr>
          <w:rFonts w:hAnsi="宋体"/>
          <w:color w:val="000000" w:themeColor="text1"/>
        </w:rPr>
      </w:pPr>
      <w:r>
        <w:rPr>
          <w:rFonts w:hint="eastAsia" w:hAnsi="宋体"/>
          <w:color w:val="000000" w:themeColor="text1"/>
        </w:rPr>
        <w:t>响应供应商法定代表/授权代表（签字或盖章）：</w:t>
      </w:r>
    </w:p>
    <w:p w14:paraId="107FAD64">
      <w:pPr>
        <w:topLinePunct/>
        <w:autoSpaceDE/>
        <w:autoSpaceDN/>
        <w:spacing w:line="360" w:lineRule="auto"/>
        <w:ind w:firstLine="6360" w:firstLineChars="2650"/>
        <w:rPr>
          <w:rFonts w:hAnsi="宋体"/>
          <w:color w:val="000000" w:themeColor="text1"/>
        </w:rPr>
      </w:pPr>
      <w:r>
        <w:rPr>
          <w:rFonts w:hint="eastAsia" w:hAnsi="宋体"/>
          <w:color w:val="000000" w:themeColor="text1"/>
        </w:rPr>
        <w:t>日</w:t>
      </w:r>
      <w:r>
        <w:rPr>
          <w:rFonts w:hAnsi="宋体"/>
          <w:color w:val="000000" w:themeColor="text1"/>
        </w:rPr>
        <w:tab/>
      </w:r>
      <w:r>
        <w:rPr>
          <w:rFonts w:hint="eastAsia" w:hAnsi="宋体"/>
          <w:color w:val="000000" w:themeColor="text1"/>
        </w:rPr>
        <w:t>期：</w:t>
      </w:r>
    </w:p>
    <w:p w14:paraId="2097A25A">
      <w:pPr>
        <w:topLinePunct/>
        <w:autoSpaceDE/>
        <w:autoSpaceDN/>
        <w:spacing w:line="360" w:lineRule="auto"/>
        <w:ind w:firstLine="480" w:firstLineChars="200"/>
        <w:rPr>
          <w:rFonts w:hAnsi="宋体"/>
          <w:color w:val="000000" w:themeColor="text1"/>
        </w:rPr>
      </w:pPr>
    </w:p>
    <w:p w14:paraId="678FD255">
      <w:pPr>
        <w:topLinePunct/>
        <w:autoSpaceDE/>
        <w:autoSpaceDN/>
        <w:rPr>
          <w:rFonts w:hAnsi="宋体"/>
          <w:color w:val="000000" w:themeColor="text1"/>
        </w:rPr>
      </w:pPr>
    </w:p>
    <w:p w14:paraId="53083A65">
      <w:pPr>
        <w:topLinePunct/>
        <w:autoSpaceDE/>
        <w:autoSpaceDN/>
        <w:rPr>
          <w:rFonts w:hAnsi="宋体"/>
          <w:color w:val="000000" w:themeColor="text1"/>
        </w:rPr>
      </w:pPr>
    </w:p>
    <w:p w14:paraId="3D2FF1FD">
      <w:pPr>
        <w:topLinePunct/>
        <w:autoSpaceDE/>
        <w:autoSpaceDN/>
        <w:rPr>
          <w:rFonts w:hAnsi="宋体"/>
          <w:color w:val="000000" w:themeColor="text1"/>
        </w:rPr>
      </w:pPr>
    </w:p>
    <w:p w14:paraId="2CF98D52">
      <w:pPr>
        <w:topLinePunct/>
        <w:autoSpaceDE/>
        <w:autoSpaceDN/>
        <w:rPr>
          <w:rFonts w:hAnsi="宋体"/>
          <w:color w:val="000000" w:themeColor="text1"/>
        </w:rPr>
      </w:pPr>
    </w:p>
    <w:p w14:paraId="37577F06">
      <w:pPr>
        <w:topLinePunct/>
        <w:autoSpaceDE/>
        <w:autoSpaceDN/>
        <w:rPr>
          <w:rFonts w:hAnsi="宋体"/>
          <w:color w:val="000000" w:themeColor="text1"/>
        </w:rPr>
      </w:pPr>
    </w:p>
    <w:p w14:paraId="110ABD99">
      <w:pPr>
        <w:topLinePunct/>
        <w:autoSpaceDE/>
        <w:autoSpaceDN/>
        <w:spacing w:line="440" w:lineRule="atLeast"/>
        <w:rPr>
          <w:rFonts w:hint="eastAsia" w:hAnsi="宋体"/>
          <w:color w:val="000000" w:themeColor="text1"/>
          <w:kern w:val="56"/>
        </w:rPr>
        <w:sectPr>
          <w:pgSz w:w="11900" w:h="16840"/>
          <w:pgMar w:top="1247" w:right="1418" w:bottom="1418" w:left="1418" w:header="855" w:footer="794" w:gutter="170"/>
          <w:cols w:space="720" w:num="1"/>
          <w:docGrid w:linePitch="326" w:charSpace="0"/>
        </w:sectPr>
      </w:pPr>
      <w:r>
        <w:rPr>
          <w:rFonts w:hAnsi="宋体"/>
          <w:color w:val="000000" w:themeColor="text1"/>
          <w:kern w:val="56"/>
        </w:rPr>
        <w:t>（注：</w:t>
      </w:r>
      <w:r>
        <w:rPr>
          <w:rFonts w:hint="eastAsia" w:hAnsi="宋体"/>
          <w:color w:val="000000" w:themeColor="text1"/>
          <w:kern w:val="56"/>
        </w:rPr>
        <w:t>响应供应商为残疾人福利单位视同小型、微型企业，享受评审中价格扣除的政府采购政策</w:t>
      </w:r>
      <w:r>
        <w:rPr>
          <w:rFonts w:hAnsi="宋体"/>
          <w:color w:val="000000" w:themeColor="text1"/>
          <w:kern w:val="56"/>
        </w:rPr>
        <w:t>。</w:t>
      </w:r>
      <w:r>
        <w:rPr>
          <w:rFonts w:hint="eastAsia" w:hAnsi="宋体"/>
          <w:color w:val="000000" w:themeColor="text1"/>
          <w:kern w:val="56"/>
        </w:rPr>
        <w:t>）</w:t>
      </w:r>
    </w:p>
    <w:p w14:paraId="3F3495C1">
      <w:pPr>
        <w:topLinePunct/>
        <w:spacing w:line="360" w:lineRule="auto"/>
        <w:jc w:val="left"/>
        <w:rPr>
          <w:rFonts w:hint="eastAsia" w:hAnsi="宋体"/>
          <w:b/>
          <w:color w:val="000000" w:themeColor="text1"/>
          <w:lang w:val="en-US" w:eastAsia="zh-CN"/>
        </w:rPr>
      </w:pPr>
      <w:r>
        <w:rPr>
          <w:rFonts w:hint="eastAsia" w:hAnsi="宋体"/>
          <w:b/>
          <w:color w:val="000000" w:themeColor="text1"/>
        </w:rPr>
        <w:t>9.</w:t>
      </w:r>
      <w:r>
        <w:rPr>
          <w:rFonts w:hint="eastAsia" w:hAnsi="宋体"/>
          <w:b/>
          <w:color w:val="000000" w:themeColor="text1"/>
          <w:lang w:val="en-US" w:eastAsia="zh-CN"/>
        </w:rPr>
        <w:t>3中小企业声明函（工程、服务）</w:t>
      </w:r>
    </w:p>
    <w:p w14:paraId="0B86024A">
      <w:pPr>
        <w:topLinePunct/>
        <w:spacing w:line="360" w:lineRule="auto"/>
        <w:jc w:val="center"/>
        <w:rPr>
          <w:rFonts w:hint="eastAsia" w:hAnsi="宋体"/>
          <w:b/>
          <w:color w:val="000000" w:themeColor="text1"/>
          <w:lang w:val="en-US" w:eastAsia="zh-CN"/>
        </w:rPr>
      </w:pPr>
    </w:p>
    <w:p w14:paraId="79E434A7">
      <w:pPr>
        <w:topLinePunct/>
        <w:spacing w:line="360" w:lineRule="auto"/>
        <w:jc w:val="center"/>
        <w:rPr>
          <w:rFonts w:hAnsi="宋体"/>
          <w:b/>
          <w:sz w:val="28"/>
          <w:szCs w:val="28"/>
        </w:rPr>
      </w:pPr>
      <w:r>
        <w:rPr>
          <w:rFonts w:hint="eastAsia" w:hAnsi="宋体"/>
          <w:b/>
          <w:sz w:val="28"/>
          <w:szCs w:val="28"/>
        </w:rPr>
        <w:t>中小企业声明函（工程、服务）</w:t>
      </w:r>
    </w:p>
    <w:p w14:paraId="230DC602">
      <w:pPr>
        <w:topLinePunct/>
        <w:spacing w:line="360" w:lineRule="auto"/>
        <w:ind w:firstLine="480" w:firstLineChars="200"/>
        <w:rPr>
          <w:rFonts w:hAnsi="宋体"/>
        </w:rPr>
      </w:pPr>
      <w:r>
        <w:rPr>
          <w:rFonts w:hint="eastAsia" w:hAnsi="宋体"/>
        </w:rPr>
        <w:t>本公司（联合体）郑重声明，根据《政府采购促进中小企业发展管理办法》（财库[</w:t>
      </w:r>
      <w:r>
        <w:rPr>
          <w:rFonts w:hAnsi="宋体"/>
        </w:rPr>
        <w:t>2020</w:t>
      </w:r>
      <w:r>
        <w:rPr>
          <w:rFonts w:hint="eastAsia" w:hAnsi="宋体"/>
        </w:rPr>
        <w:t>]</w:t>
      </w:r>
      <w:r>
        <w:rPr>
          <w:rFonts w:hAnsi="宋体"/>
        </w:rPr>
        <w:t>46</w:t>
      </w:r>
      <w:r>
        <w:rPr>
          <w:rFonts w:hint="eastAsia" w:hAnsi="宋体"/>
        </w:rPr>
        <w:t>号）的规定，本公司（联合体）参加</w:t>
      </w:r>
      <w:r>
        <w:rPr>
          <w:rFonts w:hint="eastAsia" w:hAnsi="宋体"/>
          <w:u w:val="single"/>
        </w:rPr>
        <w:t>（单位名称）</w:t>
      </w:r>
      <w:r>
        <w:rPr>
          <w:rFonts w:hint="eastAsia" w:hAnsi="宋体"/>
        </w:rPr>
        <w:t>的</w:t>
      </w:r>
      <w:r>
        <w:rPr>
          <w:rFonts w:hint="eastAsia" w:hAnsi="宋体"/>
          <w:u w:val="single"/>
        </w:rPr>
        <w:t>（项目名称）</w:t>
      </w:r>
      <w:r>
        <w:rPr>
          <w:rFonts w:hint="eastAsia" w:hAnsi="宋体"/>
        </w:rPr>
        <w:t>采购活动，工程的施工单位全部为符合政策要求的中小企业（或者：服务全部由符合政策要求的中小企业承接）。相关企业（含联合体中的中小企业、签订分包意向协议的中小企业）的具体情况如下：</w:t>
      </w:r>
    </w:p>
    <w:p w14:paraId="5AA90F77">
      <w:pPr>
        <w:topLinePunct/>
        <w:spacing w:line="360" w:lineRule="auto"/>
        <w:ind w:firstLine="480" w:firstLineChars="200"/>
        <w:rPr>
          <w:rFonts w:hAnsi="宋体"/>
        </w:rPr>
      </w:pPr>
      <w:r>
        <w:rPr>
          <w:rFonts w:hint="eastAsia" w:hAnsi="宋体"/>
        </w:rPr>
        <w:t xml:space="preserve">1. </w:t>
      </w:r>
      <w:r>
        <w:rPr>
          <w:rFonts w:hint="eastAsia" w:hAnsi="宋体"/>
          <w:u w:val="single"/>
        </w:rPr>
        <w:t>（标的名称）</w:t>
      </w:r>
      <w:r>
        <w:rPr>
          <w:rFonts w:hint="eastAsia" w:hAnsi="宋体"/>
        </w:rPr>
        <w:t xml:space="preserve"> ，属于</w:t>
      </w:r>
      <w:r>
        <w:rPr>
          <w:rFonts w:hint="eastAsia" w:hAnsi="宋体"/>
          <w:u w:val="single"/>
        </w:rPr>
        <w:t>（采购文件中明确的所属行业）</w:t>
      </w:r>
      <w:r>
        <w:rPr>
          <w:rFonts w:hint="eastAsia" w:hAnsi="宋体"/>
        </w:rPr>
        <w:t>；承建（承接）企业为</w:t>
      </w:r>
      <w:r>
        <w:rPr>
          <w:rFonts w:hint="eastAsia" w:hAnsi="宋体"/>
          <w:u w:val="single"/>
        </w:rPr>
        <w:t>（企业名称）</w:t>
      </w:r>
      <w:r>
        <w:rPr>
          <w:rFonts w:hint="eastAsia" w:hAnsi="宋体"/>
        </w:rPr>
        <w:t>，从业人员人，营业收入为万元，资产总额为万元</w:t>
      </w:r>
      <w:r>
        <w:rPr>
          <w:rStyle w:val="60"/>
          <w:rFonts w:hAnsi="宋体"/>
        </w:rPr>
        <w:footnoteReference w:id="0"/>
      </w:r>
      <w:r>
        <w:rPr>
          <w:rFonts w:hint="eastAsia" w:hAnsi="宋体"/>
        </w:rPr>
        <w:t>，属于</w:t>
      </w:r>
      <w:r>
        <w:rPr>
          <w:rFonts w:hint="eastAsia" w:hAnsi="宋体"/>
          <w:u w:val="single"/>
        </w:rPr>
        <w:t>（中型企业、小型企业、微型企业）</w:t>
      </w:r>
      <w:r>
        <w:rPr>
          <w:rFonts w:hint="eastAsia" w:hAnsi="宋体"/>
        </w:rPr>
        <w:t>；</w:t>
      </w:r>
    </w:p>
    <w:p w14:paraId="50D5792C">
      <w:pPr>
        <w:topLinePunct/>
        <w:spacing w:line="360" w:lineRule="auto"/>
        <w:ind w:firstLine="480" w:firstLineChars="200"/>
        <w:rPr>
          <w:rFonts w:hAnsi="宋体"/>
        </w:rPr>
      </w:pPr>
      <w:r>
        <w:rPr>
          <w:rFonts w:hint="eastAsia" w:hAnsi="宋体"/>
        </w:rPr>
        <w:t xml:space="preserve">2. </w:t>
      </w:r>
      <w:r>
        <w:rPr>
          <w:rFonts w:hint="eastAsia" w:hAnsi="宋体"/>
          <w:u w:val="single"/>
        </w:rPr>
        <w:t>（标的名称）</w:t>
      </w:r>
      <w:r>
        <w:rPr>
          <w:rFonts w:hint="eastAsia" w:hAnsi="宋体"/>
        </w:rPr>
        <w:t xml:space="preserve"> ，属于</w:t>
      </w:r>
      <w:r>
        <w:rPr>
          <w:rFonts w:hint="eastAsia" w:hAnsi="宋体"/>
          <w:u w:val="single"/>
        </w:rPr>
        <w:t>（采购文件中明确的所属行业）</w:t>
      </w:r>
      <w:r>
        <w:rPr>
          <w:rFonts w:hint="eastAsia" w:hAnsi="宋体"/>
        </w:rPr>
        <w:t>；承建（承接）企业为</w:t>
      </w:r>
      <w:r>
        <w:rPr>
          <w:rFonts w:hint="eastAsia" w:hAnsi="宋体"/>
          <w:u w:val="single"/>
        </w:rPr>
        <w:t>（企业名称）</w:t>
      </w:r>
      <w:r>
        <w:rPr>
          <w:rFonts w:hint="eastAsia" w:hAnsi="宋体"/>
        </w:rPr>
        <w:t>，从业人员人，营业收入为万元，资产总额为万元，属于</w:t>
      </w:r>
      <w:r>
        <w:rPr>
          <w:rFonts w:hint="eastAsia" w:hAnsi="宋体"/>
          <w:u w:val="single"/>
        </w:rPr>
        <w:t>（中型企业、小型企业、微型企业）</w:t>
      </w:r>
      <w:r>
        <w:rPr>
          <w:rFonts w:hint="eastAsia" w:hAnsi="宋体"/>
        </w:rPr>
        <w:t>；</w:t>
      </w:r>
    </w:p>
    <w:p w14:paraId="3F011384">
      <w:pPr>
        <w:topLinePunct/>
        <w:spacing w:line="360" w:lineRule="auto"/>
        <w:ind w:firstLine="480" w:firstLineChars="200"/>
        <w:rPr>
          <w:rFonts w:hAnsi="宋体"/>
        </w:rPr>
      </w:pPr>
      <w:r>
        <w:rPr>
          <w:rFonts w:hint="eastAsia" w:hAnsi="宋体"/>
        </w:rPr>
        <w:t>······</w:t>
      </w:r>
    </w:p>
    <w:p w14:paraId="6A030AD8">
      <w:pPr>
        <w:topLinePunct/>
        <w:spacing w:line="360" w:lineRule="auto"/>
        <w:ind w:firstLine="480" w:firstLineChars="200"/>
        <w:rPr>
          <w:rFonts w:hAnsi="宋体"/>
        </w:rPr>
      </w:pPr>
      <w:r>
        <w:rPr>
          <w:rFonts w:hint="eastAsia" w:hAnsi="宋体"/>
        </w:rPr>
        <w:t>以上企业，不属于大企业的分支机构，不存在控股股东为大企业的情形，也不存在与大企业的负责人为同一人的情形。</w:t>
      </w:r>
    </w:p>
    <w:p w14:paraId="2A5FF4A3">
      <w:pPr>
        <w:topLinePunct/>
        <w:spacing w:line="360" w:lineRule="auto"/>
        <w:ind w:firstLine="480" w:firstLineChars="200"/>
        <w:rPr>
          <w:rFonts w:hAnsi="宋体"/>
        </w:rPr>
      </w:pPr>
      <w:r>
        <w:rPr>
          <w:rFonts w:hint="eastAsia" w:hAnsi="宋体"/>
        </w:rPr>
        <w:t>本企业对上述声明内容的真实性负责。如有虚假，将依法承担相应责任。</w:t>
      </w:r>
    </w:p>
    <w:p w14:paraId="7213801D">
      <w:pPr>
        <w:topLinePunct/>
        <w:rPr>
          <w:rFonts w:hAnsi="宋体"/>
          <w:sz w:val="32"/>
        </w:rPr>
      </w:pPr>
    </w:p>
    <w:p w14:paraId="4A1DFEDF">
      <w:pPr>
        <w:topLinePunct/>
        <w:rPr>
          <w:rFonts w:hAnsi="宋体"/>
        </w:rPr>
      </w:pPr>
    </w:p>
    <w:p w14:paraId="5904432E">
      <w:pPr>
        <w:topLinePunct/>
        <w:spacing w:line="360" w:lineRule="auto"/>
        <w:ind w:left="6320" w:leftChars="2050" w:hanging="1400" w:hangingChars="500"/>
        <w:rPr>
          <w:rFonts w:hAnsi="宋体"/>
          <w:spacing w:val="20"/>
        </w:rPr>
      </w:pPr>
      <w:r>
        <w:rPr>
          <w:rFonts w:hint="eastAsia" w:hAnsi="宋体"/>
          <w:spacing w:val="20"/>
        </w:rPr>
        <w:t>响应供应商名称（公章）：</w:t>
      </w:r>
      <w:r>
        <w:rPr>
          <w:rFonts w:hAnsi="宋体"/>
          <w:spacing w:val="20"/>
        </w:rPr>
        <w:t xml:space="preserve"> </w:t>
      </w:r>
    </w:p>
    <w:p w14:paraId="18BBAFFF">
      <w:pPr>
        <w:topLinePunct/>
        <w:spacing w:line="360" w:lineRule="auto"/>
        <w:ind w:firstLine="3240" w:firstLineChars="1350"/>
        <w:rPr>
          <w:rFonts w:hAnsi="宋体"/>
          <w:spacing w:val="20"/>
        </w:rPr>
      </w:pPr>
      <w:r>
        <w:rPr>
          <w:rFonts w:hint="eastAsia" w:hAnsi="宋体"/>
        </w:rPr>
        <w:t>响应供应商法定代表/授权代表（签字或盖章）：</w:t>
      </w:r>
      <w:r>
        <w:rPr>
          <w:rFonts w:hAnsi="宋体"/>
          <w:spacing w:val="20"/>
        </w:rPr>
        <w:t xml:space="preserve"> </w:t>
      </w:r>
    </w:p>
    <w:p w14:paraId="1DC25D4A">
      <w:pPr>
        <w:topLinePunct/>
        <w:spacing w:line="360" w:lineRule="auto"/>
        <w:ind w:firstLine="3780" w:firstLineChars="1350"/>
        <w:rPr>
          <w:rFonts w:hAnsi="宋体"/>
          <w:spacing w:val="20"/>
        </w:rPr>
      </w:pPr>
      <w:r>
        <w:rPr>
          <w:rFonts w:hint="eastAsia" w:hAnsi="宋体"/>
          <w:spacing w:val="20"/>
        </w:rPr>
        <w:t xml:space="preserve">        日</w:t>
      </w:r>
      <w:r>
        <w:rPr>
          <w:rFonts w:hAnsi="宋体"/>
          <w:spacing w:val="20"/>
        </w:rPr>
        <w:tab/>
      </w:r>
      <w:r>
        <w:rPr>
          <w:rFonts w:hint="eastAsia" w:hAnsi="宋体"/>
          <w:spacing w:val="20"/>
        </w:rPr>
        <w:t>期：</w:t>
      </w:r>
    </w:p>
    <w:p w14:paraId="5A4205EE">
      <w:pPr>
        <w:pStyle w:val="23"/>
        <w:sectPr>
          <w:pgSz w:w="11900" w:h="16840"/>
          <w:pgMar w:top="1247" w:right="1418" w:bottom="1418" w:left="1418" w:header="855" w:footer="794" w:gutter="170"/>
          <w:cols w:space="720" w:num="1"/>
          <w:docGrid w:linePitch="326" w:charSpace="0"/>
        </w:sectPr>
      </w:pPr>
    </w:p>
    <w:p w14:paraId="15BFC700"/>
    <w:p w14:paraId="34D40E67">
      <w:pPr>
        <w:pStyle w:val="414"/>
        <w:spacing w:before="120" w:after="120"/>
        <w:jc w:val="center"/>
        <w:rPr>
          <w:rStyle w:val="62"/>
          <w:rFonts w:ascii="宋体" w:hAnsi="宋体" w:cs="Times New Roman"/>
          <w:b w:val="0"/>
          <w:kern w:val="56"/>
          <w:sz w:val="28"/>
        </w:rPr>
      </w:pPr>
      <w:bookmarkStart w:id="78" w:name="_Toc85099557"/>
      <w:bookmarkStart w:id="79" w:name="_Toc170054399"/>
      <w:bookmarkStart w:id="80" w:name="_Toc197556441"/>
      <w:bookmarkStart w:id="81" w:name="_Toc509913091"/>
      <w:r>
        <w:rPr>
          <w:rStyle w:val="62"/>
          <w:rFonts w:hint="eastAsia" w:ascii="宋体" w:hAnsi="宋体" w:eastAsia="宋体" w:cs="Times New Roman"/>
          <w:b/>
          <w:bCs w:val="0"/>
          <w:kern w:val="56"/>
          <w:sz w:val="28"/>
        </w:rPr>
        <w:t>十、报价信封</w:t>
      </w:r>
      <w:bookmarkEnd w:id="78"/>
      <w:bookmarkEnd w:id="79"/>
      <w:bookmarkEnd w:id="80"/>
    </w:p>
    <w:p w14:paraId="70283DFC">
      <w:pPr>
        <w:topLinePunct/>
        <w:autoSpaceDE/>
        <w:autoSpaceDN/>
        <w:spacing w:line="440" w:lineRule="atLeast"/>
        <w:rPr>
          <w:rFonts w:hAnsi="宋体"/>
          <w:kern w:val="56"/>
        </w:rPr>
      </w:pPr>
      <w:r>
        <w:rPr>
          <w:rFonts w:hint="eastAsia" w:hAnsi="宋体"/>
          <w:kern w:val="56"/>
        </w:rPr>
        <w:t>报价信封内装</w:t>
      </w:r>
    </w:p>
    <w:p w14:paraId="7F3DD9EF">
      <w:pPr>
        <w:topLinePunct/>
        <w:autoSpaceDE/>
        <w:autoSpaceDN/>
        <w:spacing w:line="440" w:lineRule="atLeast"/>
        <w:ind w:firstLine="480" w:firstLineChars="200"/>
        <w:rPr>
          <w:rFonts w:hAnsi="宋体"/>
          <w:kern w:val="56"/>
        </w:rPr>
      </w:pPr>
      <w:r>
        <w:rPr>
          <w:rFonts w:hAnsi="宋体"/>
          <w:kern w:val="56"/>
        </w:rPr>
        <w:t>1</w:t>
      </w:r>
      <w:r>
        <w:rPr>
          <w:rFonts w:hint="eastAsia" w:hAnsi="宋体"/>
          <w:kern w:val="56"/>
        </w:rPr>
        <w:t>．报价一览表；</w:t>
      </w:r>
    </w:p>
    <w:p w14:paraId="13C24623">
      <w:pPr>
        <w:topLinePunct/>
        <w:autoSpaceDE/>
        <w:autoSpaceDN/>
        <w:spacing w:line="440" w:lineRule="atLeast"/>
        <w:ind w:firstLine="480" w:firstLineChars="200"/>
        <w:rPr>
          <w:rFonts w:hAnsi="宋体"/>
        </w:rPr>
      </w:pPr>
      <w:r>
        <w:rPr>
          <w:rFonts w:hAnsi="宋体"/>
        </w:rPr>
        <w:t>2</w:t>
      </w:r>
      <w:r>
        <w:rPr>
          <w:rFonts w:hint="eastAsia" w:hAnsi="宋体"/>
        </w:rPr>
        <w:t>．</w:t>
      </w:r>
      <w:r>
        <w:rPr>
          <w:rFonts w:hAnsi="宋体"/>
        </w:rPr>
        <w:t>法定代表人证明书</w:t>
      </w:r>
      <w:r>
        <w:rPr>
          <w:rFonts w:hint="eastAsia" w:hAnsi="宋体"/>
        </w:rPr>
        <w:t>原件 (</w:t>
      </w:r>
      <w:r>
        <w:rPr>
          <w:rFonts w:hAnsi="宋体"/>
        </w:rPr>
        <w:t>法定代表人</w:t>
      </w:r>
      <w:r>
        <w:rPr>
          <w:rFonts w:hint="eastAsia" w:hAnsi="宋体"/>
        </w:rPr>
        <w:t>为供应商代表并签署响应文件)或</w:t>
      </w:r>
      <w:r>
        <w:rPr>
          <w:rFonts w:hAnsi="宋体"/>
        </w:rPr>
        <w:t>法定代表人授权委托书原件</w:t>
      </w:r>
      <w:r>
        <w:rPr>
          <w:rFonts w:hint="eastAsia" w:hAnsi="宋体"/>
        </w:rPr>
        <w:t xml:space="preserve"> (授权代表为供应商代表并签署响应文件</w:t>
      </w:r>
      <w:r>
        <w:rPr>
          <w:rFonts w:hAnsi="宋体"/>
        </w:rPr>
        <w:t>)</w:t>
      </w:r>
      <w:r>
        <w:rPr>
          <w:rFonts w:hint="eastAsia" w:hAnsi="宋体"/>
        </w:rPr>
        <w:t>。</w:t>
      </w:r>
    </w:p>
    <w:p w14:paraId="6EADC84A">
      <w:pPr>
        <w:pStyle w:val="41"/>
        <w:topLinePunct/>
        <w:ind w:left="240"/>
        <w:rPr>
          <w:rFonts w:ascii="宋体" w:eastAsia="宋体"/>
        </w:rPr>
      </w:pPr>
    </w:p>
    <w:p w14:paraId="7A6E1ED0">
      <w:pPr>
        <w:topLinePunct/>
        <w:autoSpaceDE/>
        <w:autoSpaceDN/>
        <w:spacing w:line="440" w:lineRule="atLeast"/>
        <w:ind w:firstLine="480" w:firstLineChars="200"/>
        <w:rPr>
          <w:rFonts w:hAnsi="宋体"/>
          <w:kern w:val="56"/>
        </w:rPr>
      </w:pPr>
    </w:p>
    <w:p w14:paraId="590E6D77">
      <w:pPr>
        <w:topLinePunct/>
        <w:autoSpaceDE/>
        <w:autoSpaceDN/>
        <w:spacing w:line="440" w:lineRule="atLeast"/>
        <w:rPr>
          <w:rFonts w:hAnsi="宋体"/>
          <w:kern w:val="56"/>
        </w:rPr>
      </w:pPr>
    </w:p>
    <w:p w14:paraId="7DF9AD77">
      <w:pPr>
        <w:topLinePunct/>
        <w:autoSpaceDE/>
        <w:autoSpaceDN/>
        <w:spacing w:line="440" w:lineRule="atLeast"/>
        <w:rPr>
          <w:rFonts w:hAnsi="宋体"/>
          <w:kern w:val="56"/>
          <w:szCs w:val="21"/>
        </w:rPr>
      </w:pPr>
    </w:p>
    <w:p w14:paraId="69B63EB3">
      <w:pPr>
        <w:topLinePunct/>
        <w:autoSpaceDE/>
        <w:autoSpaceDN/>
        <w:spacing w:line="440" w:lineRule="atLeast"/>
        <w:ind w:firstLine="316" w:firstLineChars="150"/>
        <w:rPr>
          <w:rFonts w:hAnsi="宋体"/>
          <w:b/>
          <w:kern w:val="56"/>
          <w:sz w:val="21"/>
          <w:szCs w:val="21"/>
        </w:rPr>
      </w:pPr>
      <w:r>
        <w:rPr>
          <w:rFonts w:hint="eastAsia" w:hAnsi="宋体"/>
          <w:b/>
          <w:kern w:val="56"/>
          <w:sz w:val="21"/>
          <w:szCs w:val="21"/>
        </w:rPr>
        <w:t>说明：本“报价信封”需单独密封提交。</w:t>
      </w:r>
    </w:p>
    <w:p w14:paraId="3476521E">
      <w:pPr>
        <w:topLinePunct/>
        <w:autoSpaceDE/>
        <w:autoSpaceDN/>
        <w:spacing w:line="440" w:lineRule="atLeast"/>
        <w:rPr>
          <w:rFonts w:hAnsi="宋体"/>
          <w:kern w:val="56"/>
        </w:rPr>
      </w:pPr>
    </w:p>
    <w:p w14:paraId="148E52DF">
      <w:pPr>
        <w:topLinePunct/>
        <w:autoSpaceDE/>
        <w:autoSpaceDN/>
        <w:spacing w:line="440" w:lineRule="atLeast"/>
        <w:rPr>
          <w:rFonts w:hAnsi="宋体"/>
          <w:kern w:val="56"/>
        </w:rPr>
      </w:pPr>
    </w:p>
    <w:p w14:paraId="42DDCE6C">
      <w:pPr>
        <w:topLinePunct/>
        <w:autoSpaceDE/>
        <w:autoSpaceDN/>
        <w:spacing w:line="440" w:lineRule="atLeast"/>
        <w:rPr>
          <w:rFonts w:hAnsi="宋体"/>
          <w:kern w:val="56"/>
        </w:rPr>
      </w:pPr>
    </w:p>
    <w:p w14:paraId="57922090">
      <w:pPr>
        <w:topLinePunct/>
        <w:autoSpaceDE/>
        <w:autoSpaceDN/>
        <w:spacing w:line="440" w:lineRule="atLeast"/>
        <w:rPr>
          <w:rFonts w:hAnsi="宋体"/>
          <w:kern w:val="56"/>
        </w:rPr>
      </w:pPr>
    </w:p>
    <w:p w14:paraId="40A85B8D">
      <w:pPr>
        <w:topLinePunct/>
        <w:autoSpaceDE/>
        <w:autoSpaceDN/>
        <w:spacing w:line="440" w:lineRule="atLeast"/>
        <w:rPr>
          <w:rFonts w:hAnsi="宋体"/>
          <w:kern w:val="56"/>
        </w:rPr>
      </w:pPr>
    </w:p>
    <w:p w14:paraId="47FCFFAF">
      <w:pPr>
        <w:topLinePunct/>
        <w:autoSpaceDE/>
        <w:autoSpaceDN/>
        <w:spacing w:line="440" w:lineRule="atLeast"/>
        <w:rPr>
          <w:rFonts w:hAnsi="宋体"/>
          <w:kern w:val="56"/>
        </w:rPr>
      </w:pPr>
    </w:p>
    <w:p w14:paraId="7A00FEDA">
      <w:pPr>
        <w:topLinePunct/>
        <w:autoSpaceDE/>
        <w:autoSpaceDN/>
        <w:spacing w:line="440" w:lineRule="atLeast"/>
        <w:rPr>
          <w:rFonts w:hAnsi="宋体"/>
          <w:kern w:val="56"/>
        </w:rPr>
      </w:pPr>
    </w:p>
    <w:p w14:paraId="00FA46B7">
      <w:pPr>
        <w:topLinePunct/>
        <w:autoSpaceDE/>
        <w:autoSpaceDN/>
        <w:spacing w:line="440" w:lineRule="atLeast"/>
        <w:rPr>
          <w:rFonts w:hAnsi="宋体"/>
          <w:kern w:val="56"/>
        </w:rPr>
      </w:pPr>
    </w:p>
    <w:p w14:paraId="56781B95">
      <w:pPr>
        <w:topLinePunct/>
        <w:autoSpaceDE/>
        <w:autoSpaceDN/>
        <w:spacing w:line="440" w:lineRule="atLeast"/>
        <w:rPr>
          <w:rFonts w:hAnsi="宋体"/>
          <w:kern w:val="56"/>
        </w:rPr>
      </w:pPr>
    </w:p>
    <w:p w14:paraId="5FCAFD86">
      <w:pPr>
        <w:topLinePunct/>
        <w:autoSpaceDE/>
        <w:autoSpaceDN/>
        <w:spacing w:line="440" w:lineRule="atLeast"/>
        <w:rPr>
          <w:rFonts w:hAnsi="宋体"/>
          <w:kern w:val="56"/>
        </w:rPr>
      </w:pPr>
    </w:p>
    <w:p w14:paraId="0C1B3629">
      <w:pPr>
        <w:topLinePunct/>
        <w:autoSpaceDE/>
        <w:autoSpaceDN/>
        <w:spacing w:line="440" w:lineRule="atLeast"/>
        <w:rPr>
          <w:rFonts w:hAnsi="宋体"/>
          <w:kern w:val="56"/>
        </w:rPr>
      </w:pPr>
    </w:p>
    <w:bookmarkEnd w:id="36"/>
    <w:p w14:paraId="4FAF7027">
      <w:pPr>
        <w:topLinePunct/>
        <w:autoSpaceDE/>
        <w:autoSpaceDN/>
        <w:spacing w:line="360" w:lineRule="auto"/>
        <w:rPr>
          <w:rFonts w:hAnsi="宋体"/>
          <w:b/>
          <w:color w:val="000000" w:themeColor="text1"/>
          <w:sz w:val="28"/>
          <w:szCs w:val="28"/>
        </w:rPr>
        <w:sectPr>
          <w:headerReference r:id="rId12" w:type="first"/>
          <w:footerReference r:id="rId14" w:type="first"/>
          <w:headerReference r:id="rId11" w:type="even"/>
          <w:footerReference r:id="rId13" w:type="even"/>
          <w:type w:val="nextColumn"/>
          <w:pgSz w:w="11900" w:h="16840"/>
          <w:pgMar w:top="1247" w:right="1418" w:bottom="1418" w:left="1418" w:header="850" w:footer="794" w:gutter="170"/>
          <w:cols w:space="720" w:num="1"/>
          <w:docGrid w:linePitch="326" w:charSpace="0"/>
        </w:sectPr>
      </w:pPr>
    </w:p>
    <w:p w14:paraId="5C024FC6">
      <w:pPr>
        <w:topLinePunct/>
        <w:autoSpaceDE/>
        <w:autoSpaceDN/>
        <w:spacing w:line="360" w:lineRule="auto"/>
        <w:rPr>
          <w:rFonts w:hAnsi="宋体"/>
          <w:b/>
          <w:color w:val="000000" w:themeColor="text1"/>
          <w:sz w:val="28"/>
          <w:szCs w:val="28"/>
        </w:rPr>
      </w:pPr>
      <w:r>
        <w:rPr>
          <w:rFonts w:hint="eastAsia" w:hAnsi="宋体"/>
          <w:b/>
          <w:color w:val="000000" w:themeColor="text1"/>
          <w:sz w:val="28"/>
          <w:szCs w:val="28"/>
        </w:rPr>
        <w:t>询问函、质疑函、投诉书格式</w:t>
      </w:r>
      <w:bookmarkEnd w:id="81"/>
    </w:p>
    <w:p w14:paraId="782333F1">
      <w:pPr>
        <w:pStyle w:val="45"/>
        <w:topLinePunct/>
        <w:snapToGrid w:val="0"/>
        <w:spacing w:before="0" w:beforeAutospacing="0" w:after="0" w:afterAutospacing="0" w:line="360" w:lineRule="auto"/>
        <w:jc w:val="both"/>
        <w:rPr>
          <w:color w:val="000000" w:themeColor="text1"/>
          <w:szCs w:val="21"/>
        </w:rPr>
      </w:pPr>
    </w:p>
    <w:p w14:paraId="1327DAC5">
      <w:pPr>
        <w:topLinePunct/>
        <w:autoSpaceDE/>
        <w:autoSpaceDN/>
        <w:snapToGrid w:val="0"/>
        <w:spacing w:line="360" w:lineRule="auto"/>
        <w:ind w:firstLine="484" w:firstLineChars="201"/>
        <w:rPr>
          <w:rFonts w:hAnsi="宋体"/>
          <w:b/>
          <w:color w:val="000000" w:themeColor="text1"/>
          <w:szCs w:val="21"/>
        </w:rPr>
      </w:pPr>
      <w:r>
        <w:rPr>
          <w:rFonts w:hint="eastAsia" w:hAnsi="宋体"/>
          <w:b/>
          <w:color w:val="000000" w:themeColor="text1"/>
          <w:szCs w:val="21"/>
        </w:rPr>
        <w:t>说明：本部分格式为供应商提交询问函、质疑函、投诉函时使用，不属于响应文件格式的组成部分。</w:t>
      </w:r>
    </w:p>
    <w:p w14:paraId="1451894C">
      <w:pPr>
        <w:pStyle w:val="45"/>
        <w:topLinePunct/>
        <w:snapToGrid w:val="0"/>
        <w:spacing w:before="0" w:beforeAutospacing="0" w:after="0" w:afterAutospacing="0" w:line="360" w:lineRule="auto"/>
        <w:jc w:val="both"/>
        <w:rPr>
          <w:color w:val="000000" w:themeColor="text1"/>
        </w:rPr>
      </w:pPr>
    </w:p>
    <w:p w14:paraId="15811037">
      <w:pPr>
        <w:pStyle w:val="45"/>
        <w:topLinePunct/>
        <w:snapToGrid w:val="0"/>
        <w:spacing w:before="0" w:beforeAutospacing="0" w:after="0" w:afterAutospacing="0" w:line="360" w:lineRule="auto"/>
        <w:jc w:val="both"/>
        <w:rPr>
          <w:color w:val="000000" w:themeColor="text1"/>
        </w:rPr>
      </w:pPr>
      <w:r>
        <w:rPr>
          <w:rFonts w:hint="eastAsia"/>
          <w:color w:val="000000" w:themeColor="text1"/>
        </w:rPr>
        <w:t>1：询问函格式</w:t>
      </w:r>
    </w:p>
    <w:p w14:paraId="6BA3EEC3">
      <w:pPr>
        <w:pStyle w:val="45"/>
        <w:topLinePunct/>
        <w:spacing w:before="0" w:beforeAutospacing="0" w:after="0" w:afterAutospacing="0" w:line="360" w:lineRule="auto"/>
        <w:jc w:val="center"/>
        <w:rPr>
          <w:rStyle w:val="53"/>
          <w:rFonts w:ascii="宋体" w:hAnsi="宋体"/>
          <w:color w:val="000000" w:themeColor="text1"/>
        </w:rPr>
      </w:pPr>
      <w:r>
        <w:rPr>
          <w:rStyle w:val="53"/>
          <w:rFonts w:hint="eastAsia" w:ascii="宋体" w:hAnsi="宋体"/>
          <w:b w:val="0"/>
          <w:color w:val="000000" w:themeColor="text1"/>
        </w:rPr>
        <w:t>询问函</w:t>
      </w:r>
    </w:p>
    <w:p w14:paraId="16C6DB35">
      <w:pPr>
        <w:widowControl/>
        <w:tabs>
          <w:tab w:val="left" w:pos="6300"/>
        </w:tabs>
        <w:topLinePunct/>
        <w:autoSpaceDE/>
        <w:autoSpaceDN/>
        <w:snapToGrid w:val="0"/>
        <w:spacing w:line="360" w:lineRule="auto"/>
        <w:rPr>
          <w:rFonts w:hAnsi="宋体"/>
          <w:color w:val="000000" w:themeColor="text1"/>
        </w:rPr>
      </w:pPr>
      <w:r>
        <w:rPr>
          <w:rFonts w:hint="eastAsia" w:hAnsi="宋体" w:cs="Tahoma"/>
          <w:b/>
          <w:color w:val="000000" w:themeColor="text1"/>
          <w:lang w:eastAsia="zh-CN"/>
        </w:rPr>
        <w:t>广东兴东南项目管理有限公司</w:t>
      </w:r>
      <w:r>
        <w:rPr>
          <w:rFonts w:hint="eastAsia" w:hAnsi="宋体"/>
          <w:color w:val="000000" w:themeColor="text1"/>
        </w:rPr>
        <w:t>：</w:t>
      </w:r>
    </w:p>
    <w:p w14:paraId="5899A03B">
      <w:pPr>
        <w:widowControl/>
        <w:tabs>
          <w:tab w:val="left" w:pos="6300"/>
        </w:tabs>
        <w:topLinePunct/>
        <w:autoSpaceDE/>
        <w:autoSpaceDN/>
        <w:snapToGrid w:val="0"/>
        <w:spacing w:line="360" w:lineRule="auto"/>
        <w:ind w:firstLine="480" w:firstLineChars="200"/>
        <w:rPr>
          <w:rFonts w:hAnsi="宋体"/>
          <w:color w:val="000000" w:themeColor="text1"/>
        </w:rPr>
      </w:pPr>
      <w:r>
        <w:rPr>
          <w:rFonts w:hint="eastAsia" w:hAnsi="宋体"/>
          <w:color w:val="000000" w:themeColor="text1"/>
        </w:rPr>
        <w:t>我单位已报名并准备参与</w:t>
      </w:r>
      <w:r>
        <w:rPr>
          <w:rFonts w:hint="eastAsia" w:hAnsi="宋体"/>
          <w:color w:val="000000" w:themeColor="text1"/>
          <w:u w:val="single"/>
        </w:rPr>
        <w:t>（项目名称）</w:t>
      </w:r>
      <w:r>
        <w:rPr>
          <w:rFonts w:hint="eastAsia" w:hAnsi="宋体"/>
          <w:color w:val="000000" w:themeColor="text1"/>
        </w:rPr>
        <w:t>项目（采购编号：）的磋商（或报价）活动，现有以下几个内容（或条款）存在疑问（或无法理解），特提出询问。</w:t>
      </w:r>
    </w:p>
    <w:p w14:paraId="2BD4FB71">
      <w:pPr>
        <w:widowControl/>
        <w:tabs>
          <w:tab w:val="left" w:pos="6300"/>
        </w:tabs>
        <w:topLinePunct/>
        <w:autoSpaceDE/>
        <w:autoSpaceDN/>
        <w:snapToGrid w:val="0"/>
        <w:spacing w:line="360" w:lineRule="auto"/>
        <w:ind w:firstLine="480" w:firstLineChars="200"/>
        <w:rPr>
          <w:rFonts w:hAnsi="宋体"/>
          <w:color w:val="000000" w:themeColor="text1"/>
        </w:rPr>
      </w:pPr>
      <w:r>
        <w:rPr>
          <w:rFonts w:hint="eastAsia" w:hAnsi="宋体"/>
          <w:color w:val="000000" w:themeColor="text1"/>
        </w:rPr>
        <w:t>一、_____________________（事项一）</w:t>
      </w:r>
    </w:p>
    <w:p w14:paraId="3A5777B1">
      <w:pPr>
        <w:widowControl/>
        <w:tabs>
          <w:tab w:val="left" w:pos="6300"/>
        </w:tabs>
        <w:topLinePunct/>
        <w:autoSpaceDE/>
        <w:autoSpaceDN/>
        <w:snapToGrid w:val="0"/>
        <w:spacing w:line="360" w:lineRule="auto"/>
        <w:ind w:firstLine="480" w:firstLineChars="200"/>
        <w:rPr>
          <w:rFonts w:hAnsi="宋体"/>
          <w:color w:val="000000" w:themeColor="text1"/>
        </w:rPr>
      </w:pPr>
      <w:r>
        <w:rPr>
          <w:rFonts w:hint="eastAsia" w:hAnsi="宋体"/>
          <w:color w:val="000000" w:themeColor="text1"/>
        </w:rPr>
        <w:t>（1）____________________（问题或条款内容）</w:t>
      </w:r>
    </w:p>
    <w:p w14:paraId="72353435">
      <w:pPr>
        <w:widowControl/>
        <w:tabs>
          <w:tab w:val="left" w:pos="6300"/>
        </w:tabs>
        <w:topLinePunct/>
        <w:autoSpaceDE/>
        <w:autoSpaceDN/>
        <w:snapToGrid w:val="0"/>
        <w:spacing w:line="360" w:lineRule="auto"/>
        <w:ind w:firstLine="480" w:firstLineChars="200"/>
        <w:rPr>
          <w:rFonts w:hAnsi="宋体"/>
          <w:color w:val="000000" w:themeColor="text1"/>
        </w:rPr>
      </w:pPr>
      <w:r>
        <w:rPr>
          <w:rFonts w:hint="eastAsia" w:hAnsi="宋体"/>
          <w:color w:val="000000" w:themeColor="text1"/>
        </w:rPr>
        <w:t>（2）____________________（说明疑问或无法理解原因）</w:t>
      </w:r>
    </w:p>
    <w:p w14:paraId="69ABD2E6">
      <w:pPr>
        <w:widowControl/>
        <w:tabs>
          <w:tab w:val="left" w:pos="6300"/>
        </w:tabs>
        <w:topLinePunct/>
        <w:autoSpaceDE/>
        <w:autoSpaceDN/>
        <w:snapToGrid w:val="0"/>
        <w:spacing w:line="360" w:lineRule="auto"/>
        <w:ind w:firstLine="480" w:firstLineChars="200"/>
        <w:rPr>
          <w:rFonts w:hAnsi="宋体"/>
          <w:color w:val="000000" w:themeColor="text1"/>
        </w:rPr>
      </w:pPr>
      <w:r>
        <w:rPr>
          <w:rFonts w:hint="eastAsia" w:hAnsi="宋体"/>
          <w:color w:val="000000" w:themeColor="text1"/>
        </w:rPr>
        <w:t>（3）____________________（建议）</w:t>
      </w:r>
    </w:p>
    <w:p w14:paraId="065FC853">
      <w:pPr>
        <w:widowControl/>
        <w:tabs>
          <w:tab w:val="left" w:pos="6300"/>
        </w:tabs>
        <w:topLinePunct/>
        <w:autoSpaceDE/>
        <w:autoSpaceDN/>
        <w:snapToGrid w:val="0"/>
        <w:spacing w:line="360" w:lineRule="auto"/>
        <w:ind w:firstLine="480" w:firstLineChars="200"/>
        <w:rPr>
          <w:rFonts w:hAnsi="宋体"/>
          <w:color w:val="000000" w:themeColor="text1"/>
        </w:rPr>
      </w:pPr>
      <w:r>
        <w:rPr>
          <w:rFonts w:hint="eastAsia" w:hAnsi="宋体"/>
          <w:color w:val="000000" w:themeColor="text1"/>
        </w:rPr>
        <w:t>二、_____________________（事项二）</w:t>
      </w:r>
    </w:p>
    <w:p w14:paraId="0CC40D2C">
      <w:pPr>
        <w:widowControl/>
        <w:tabs>
          <w:tab w:val="left" w:pos="6300"/>
        </w:tabs>
        <w:topLinePunct/>
        <w:autoSpaceDE/>
        <w:autoSpaceDN/>
        <w:snapToGrid w:val="0"/>
        <w:spacing w:line="360" w:lineRule="auto"/>
        <w:ind w:firstLine="480" w:firstLineChars="200"/>
        <w:rPr>
          <w:rFonts w:hAnsi="宋体"/>
          <w:color w:val="000000" w:themeColor="text1"/>
        </w:rPr>
      </w:pPr>
      <w:r>
        <w:rPr>
          <w:rFonts w:hint="eastAsia" w:hAnsi="宋体"/>
          <w:color w:val="000000" w:themeColor="text1"/>
        </w:rPr>
        <w:t>……</w:t>
      </w:r>
    </w:p>
    <w:p w14:paraId="4CC72F5B">
      <w:pPr>
        <w:widowControl/>
        <w:tabs>
          <w:tab w:val="left" w:pos="6300"/>
        </w:tabs>
        <w:topLinePunct/>
        <w:autoSpaceDE/>
        <w:autoSpaceDN/>
        <w:snapToGrid w:val="0"/>
        <w:spacing w:line="360" w:lineRule="auto"/>
        <w:ind w:firstLine="480" w:firstLineChars="200"/>
        <w:rPr>
          <w:rFonts w:hAnsi="宋体"/>
          <w:color w:val="000000" w:themeColor="text1"/>
        </w:rPr>
      </w:pPr>
      <w:r>
        <w:rPr>
          <w:rFonts w:hint="eastAsia" w:hAnsi="宋体"/>
          <w:color w:val="000000" w:themeColor="text1"/>
        </w:rPr>
        <w:t>随附相关证明材料如下：（目录）。</w:t>
      </w:r>
    </w:p>
    <w:p w14:paraId="6E30AE93">
      <w:pPr>
        <w:widowControl/>
        <w:tabs>
          <w:tab w:val="left" w:pos="6300"/>
        </w:tabs>
        <w:topLinePunct/>
        <w:autoSpaceDE/>
        <w:autoSpaceDN/>
        <w:snapToGrid w:val="0"/>
        <w:spacing w:line="360" w:lineRule="auto"/>
        <w:ind w:firstLine="1440" w:firstLineChars="600"/>
        <w:rPr>
          <w:rFonts w:hAnsi="宋体"/>
          <w:color w:val="000000" w:themeColor="text1"/>
        </w:rPr>
      </w:pPr>
      <w:r>
        <w:rPr>
          <w:rFonts w:hint="eastAsia" w:hAnsi="宋体"/>
          <w:color w:val="000000" w:themeColor="text1"/>
        </w:rPr>
        <w:t>询问人：（公章）</w:t>
      </w:r>
    </w:p>
    <w:p w14:paraId="5C278512">
      <w:pPr>
        <w:widowControl/>
        <w:tabs>
          <w:tab w:val="left" w:pos="6300"/>
        </w:tabs>
        <w:topLinePunct/>
        <w:autoSpaceDE/>
        <w:autoSpaceDN/>
        <w:snapToGrid w:val="0"/>
        <w:spacing w:line="360" w:lineRule="auto"/>
        <w:ind w:firstLine="1440" w:firstLineChars="600"/>
        <w:rPr>
          <w:rFonts w:hAnsi="宋体"/>
          <w:color w:val="000000" w:themeColor="text1"/>
        </w:rPr>
      </w:pPr>
      <w:r>
        <w:rPr>
          <w:rFonts w:hint="eastAsia" w:hAnsi="宋体"/>
          <w:color w:val="000000" w:themeColor="text1"/>
        </w:rPr>
        <w:t>法定代表人（授权代表）：</w:t>
      </w:r>
    </w:p>
    <w:p w14:paraId="2ED0D025">
      <w:pPr>
        <w:tabs>
          <w:tab w:val="left" w:pos="6300"/>
        </w:tabs>
        <w:topLinePunct/>
        <w:autoSpaceDE/>
        <w:autoSpaceDN/>
        <w:snapToGrid w:val="0"/>
        <w:spacing w:line="360" w:lineRule="auto"/>
        <w:ind w:firstLine="1440" w:firstLineChars="600"/>
        <w:rPr>
          <w:rFonts w:hAnsi="宋体"/>
          <w:color w:val="000000" w:themeColor="text1"/>
        </w:rPr>
      </w:pPr>
      <w:r>
        <w:rPr>
          <w:rFonts w:hint="eastAsia" w:hAnsi="宋体"/>
          <w:color w:val="000000" w:themeColor="text1"/>
        </w:rPr>
        <w:t>地址/邮编：</w:t>
      </w:r>
    </w:p>
    <w:p w14:paraId="56402AE3">
      <w:pPr>
        <w:tabs>
          <w:tab w:val="left" w:pos="6300"/>
        </w:tabs>
        <w:topLinePunct/>
        <w:autoSpaceDE/>
        <w:autoSpaceDN/>
        <w:snapToGrid w:val="0"/>
        <w:spacing w:line="360" w:lineRule="auto"/>
        <w:ind w:firstLine="1440" w:firstLineChars="600"/>
        <w:rPr>
          <w:rFonts w:hAnsi="宋体"/>
          <w:color w:val="000000" w:themeColor="text1"/>
        </w:rPr>
      </w:pPr>
      <w:r>
        <w:rPr>
          <w:rFonts w:hint="eastAsia" w:hAnsi="宋体"/>
          <w:color w:val="000000" w:themeColor="text1"/>
        </w:rPr>
        <w:t>电话/传真：</w:t>
      </w:r>
    </w:p>
    <w:p w14:paraId="3EFD36C0">
      <w:pPr>
        <w:topLinePunct/>
        <w:autoSpaceDE/>
        <w:autoSpaceDN/>
        <w:spacing w:line="360" w:lineRule="auto"/>
        <w:jc w:val="right"/>
        <w:rPr>
          <w:rFonts w:hAnsi="宋体"/>
          <w:color w:val="000000" w:themeColor="text1"/>
        </w:rPr>
      </w:pPr>
      <w:r>
        <w:rPr>
          <w:rFonts w:hint="eastAsia" w:hAnsi="宋体"/>
          <w:color w:val="000000" w:themeColor="text1"/>
        </w:rPr>
        <w:t>年月日</w:t>
      </w:r>
    </w:p>
    <w:p w14:paraId="7E180603">
      <w:pPr>
        <w:topLinePunct/>
        <w:autoSpaceDE/>
        <w:autoSpaceDN/>
        <w:snapToGrid w:val="0"/>
        <w:spacing w:line="360" w:lineRule="auto"/>
        <w:ind w:firstLine="432" w:firstLineChars="180"/>
        <w:rPr>
          <w:rFonts w:hAnsi="宋体"/>
          <w:color w:val="000000" w:themeColor="text1"/>
        </w:rPr>
      </w:pPr>
    </w:p>
    <w:p w14:paraId="23092D7F">
      <w:pPr>
        <w:pStyle w:val="45"/>
        <w:topLinePunct/>
        <w:adjustRightInd w:val="0"/>
        <w:snapToGrid w:val="0"/>
        <w:spacing w:before="0" w:beforeAutospacing="0" w:after="0" w:afterAutospacing="0" w:line="360" w:lineRule="auto"/>
        <w:jc w:val="both"/>
        <w:rPr>
          <w:color w:val="000000" w:themeColor="text1"/>
        </w:rPr>
      </w:pPr>
      <w:r>
        <w:rPr>
          <w:rFonts w:hint="eastAsia"/>
          <w:color w:val="000000" w:themeColor="text1"/>
        </w:rPr>
        <w:br w:type="page"/>
      </w:r>
      <w:r>
        <w:rPr>
          <w:rFonts w:hint="eastAsia"/>
          <w:color w:val="000000" w:themeColor="text1"/>
        </w:rPr>
        <w:t>2：质疑函格式</w:t>
      </w:r>
    </w:p>
    <w:p w14:paraId="6E9A6F81">
      <w:pPr>
        <w:pStyle w:val="45"/>
        <w:topLinePunct/>
        <w:spacing w:before="0" w:beforeAutospacing="0" w:after="0" w:afterAutospacing="0" w:line="360" w:lineRule="auto"/>
        <w:jc w:val="center"/>
        <w:rPr>
          <w:rStyle w:val="53"/>
          <w:rFonts w:ascii="宋体" w:hAnsi="宋体"/>
          <w:color w:val="000000" w:themeColor="text1"/>
        </w:rPr>
      </w:pPr>
      <w:r>
        <w:rPr>
          <w:rStyle w:val="53"/>
          <w:rFonts w:hint="eastAsia" w:ascii="宋体" w:hAnsi="宋体"/>
          <w:b w:val="0"/>
          <w:color w:val="000000" w:themeColor="text1"/>
        </w:rPr>
        <w:t>质疑函</w:t>
      </w:r>
    </w:p>
    <w:p w14:paraId="79371DAF">
      <w:pPr>
        <w:topLinePunct/>
        <w:autoSpaceDE/>
        <w:autoSpaceDN/>
        <w:snapToGrid w:val="0"/>
        <w:spacing w:line="360" w:lineRule="auto"/>
        <w:rPr>
          <w:rFonts w:hAnsi="宋体" w:cs="仿宋"/>
          <w:color w:val="000000" w:themeColor="text1"/>
        </w:rPr>
      </w:pPr>
      <w:r>
        <w:rPr>
          <w:rFonts w:hint="eastAsia" w:hAnsi="宋体" w:cs="仿宋"/>
          <w:bCs/>
          <w:color w:val="000000" w:themeColor="text1"/>
        </w:rPr>
        <w:t>一、质疑供应商基本信息</w:t>
      </w:r>
    </w:p>
    <w:p w14:paraId="1F404FC4">
      <w:pPr>
        <w:topLinePunct/>
        <w:autoSpaceDE/>
        <w:autoSpaceDN/>
        <w:snapToGrid w:val="0"/>
        <w:spacing w:line="360" w:lineRule="auto"/>
        <w:rPr>
          <w:rFonts w:hAnsi="宋体" w:cs="仿宋"/>
          <w:color w:val="000000" w:themeColor="text1"/>
          <w:u w:val="dotted"/>
        </w:rPr>
      </w:pPr>
      <w:r>
        <w:rPr>
          <w:rFonts w:hint="eastAsia" w:hAnsi="宋体" w:cs="仿宋"/>
          <w:color w:val="000000" w:themeColor="text1"/>
        </w:rPr>
        <w:t>质疑供应商：</w:t>
      </w:r>
    </w:p>
    <w:p w14:paraId="5417AC11">
      <w:pPr>
        <w:topLinePunct/>
        <w:autoSpaceDE/>
        <w:autoSpaceDN/>
        <w:snapToGrid w:val="0"/>
        <w:spacing w:line="360" w:lineRule="auto"/>
        <w:rPr>
          <w:rFonts w:hAnsi="宋体" w:cs="仿宋"/>
          <w:color w:val="000000" w:themeColor="text1"/>
        </w:rPr>
      </w:pPr>
      <w:r>
        <w:rPr>
          <w:rFonts w:hint="eastAsia" w:hAnsi="宋体" w:cs="仿宋"/>
          <w:color w:val="000000" w:themeColor="text1"/>
        </w:rPr>
        <w:t>地址：邮编：</w:t>
      </w:r>
    </w:p>
    <w:p w14:paraId="038AFB6D">
      <w:pPr>
        <w:topLinePunct/>
        <w:autoSpaceDE/>
        <w:autoSpaceDN/>
        <w:snapToGrid w:val="0"/>
        <w:spacing w:line="360" w:lineRule="auto"/>
        <w:rPr>
          <w:rFonts w:hAnsi="宋体" w:cs="仿宋"/>
          <w:color w:val="000000" w:themeColor="text1"/>
        </w:rPr>
      </w:pPr>
      <w:r>
        <w:rPr>
          <w:rFonts w:hint="eastAsia" w:hAnsi="宋体" w:cs="仿宋"/>
          <w:color w:val="000000" w:themeColor="text1"/>
        </w:rPr>
        <w:t>联系人：联系电话：</w:t>
      </w:r>
    </w:p>
    <w:p w14:paraId="5F2CD759">
      <w:pPr>
        <w:topLinePunct/>
        <w:autoSpaceDE/>
        <w:autoSpaceDN/>
        <w:snapToGrid w:val="0"/>
        <w:spacing w:line="360" w:lineRule="auto"/>
        <w:rPr>
          <w:rFonts w:hAnsi="宋体" w:cs="仿宋"/>
          <w:color w:val="000000" w:themeColor="text1"/>
          <w:u w:val="dotted"/>
        </w:rPr>
      </w:pPr>
      <w:r>
        <w:rPr>
          <w:rFonts w:hint="eastAsia" w:hAnsi="宋体" w:cs="仿宋"/>
          <w:color w:val="000000" w:themeColor="text1"/>
        </w:rPr>
        <w:t>授权代表：</w:t>
      </w:r>
    </w:p>
    <w:p w14:paraId="7024038D">
      <w:pPr>
        <w:topLinePunct/>
        <w:autoSpaceDE/>
        <w:autoSpaceDN/>
        <w:snapToGrid w:val="0"/>
        <w:spacing w:line="360" w:lineRule="auto"/>
        <w:rPr>
          <w:rFonts w:hAnsi="宋体" w:cs="仿宋"/>
          <w:color w:val="000000" w:themeColor="text1"/>
        </w:rPr>
      </w:pPr>
      <w:r>
        <w:rPr>
          <w:rFonts w:hint="eastAsia" w:hAnsi="宋体" w:cs="仿宋"/>
          <w:color w:val="000000" w:themeColor="text1"/>
        </w:rPr>
        <w:t>联系电话：</w:t>
      </w:r>
    </w:p>
    <w:p w14:paraId="23320ECE">
      <w:pPr>
        <w:topLinePunct/>
        <w:autoSpaceDE/>
        <w:autoSpaceDN/>
        <w:snapToGrid w:val="0"/>
        <w:spacing w:line="360" w:lineRule="auto"/>
        <w:rPr>
          <w:rFonts w:hAnsi="宋体" w:cs="仿宋"/>
          <w:color w:val="000000" w:themeColor="text1"/>
        </w:rPr>
      </w:pPr>
      <w:r>
        <w:rPr>
          <w:rFonts w:hint="eastAsia" w:hAnsi="宋体" w:cs="仿宋"/>
          <w:color w:val="000000" w:themeColor="text1"/>
        </w:rPr>
        <w:t>地址： 邮编：</w:t>
      </w:r>
    </w:p>
    <w:p w14:paraId="4E66D0CC">
      <w:pPr>
        <w:topLinePunct/>
        <w:autoSpaceDE/>
        <w:autoSpaceDN/>
        <w:snapToGrid w:val="0"/>
        <w:spacing w:line="360" w:lineRule="auto"/>
        <w:rPr>
          <w:rFonts w:hAnsi="宋体" w:cs="仿宋"/>
          <w:bCs/>
          <w:color w:val="000000" w:themeColor="text1"/>
        </w:rPr>
      </w:pPr>
      <w:r>
        <w:rPr>
          <w:rFonts w:hint="eastAsia" w:hAnsi="宋体" w:cs="仿宋"/>
          <w:bCs/>
          <w:color w:val="000000" w:themeColor="text1"/>
        </w:rPr>
        <w:t>二、质疑项目基本情况</w:t>
      </w:r>
    </w:p>
    <w:p w14:paraId="6E342D2E">
      <w:pPr>
        <w:topLinePunct/>
        <w:autoSpaceDE/>
        <w:autoSpaceDN/>
        <w:snapToGrid w:val="0"/>
        <w:spacing w:line="360" w:lineRule="auto"/>
        <w:rPr>
          <w:rFonts w:hAnsi="宋体" w:cs="仿宋"/>
          <w:color w:val="000000" w:themeColor="text1"/>
        </w:rPr>
      </w:pPr>
      <w:r>
        <w:rPr>
          <w:rFonts w:hint="eastAsia" w:hAnsi="宋体" w:cs="仿宋"/>
          <w:color w:val="000000" w:themeColor="text1"/>
        </w:rPr>
        <w:t>质疑项目的名称：</w:t>
      </w:r>
    </w:p>
    <w:p w14:paraId="3BC23EED">
      <w:pPr>
        <w:topLinePunct/>
        <w:autoSpaceDE/>
        <w:autoSpaceDN/>
        <w:snapToGrid w:val="0"/>
        <w:spacing w:line="360" w:lineRule="auto"/>
        <w:rPr>
          <w:rFonts w:hAnsi="宋体" w:cs="仿宋"/>
          <w:color w:val="000000" w:themeColor="text1"/>
        </w:rPr>
      </w:pPr>
      <w:r>
        <w:rPr>
          <w:rFonts w:hint="eastAsia" w:hAnsi="宋体" w:cs="仿宋"/>
          <w:color w:val="000000" w:themeColor="text1"/>
        </w:rPr>
        <w:t>质疑项目的编号：包号：</w:t>
      </w:r>
    </w:p>
    <w:p w14:paraId="006BE4EB">
      <w:pPr>
        <w:topLinePunct/>
        <w:autoSpaceDE/>
        <w:autoSpaceDN/>
        <w:snapToGrid w:val="0"/>
        <w:spacing w:line="360" w:lineRule="auto"/>
        <w:rPr>
          <w:rFonts w:hAnsi="宋体" w:cs="仿宋"/>
          <w:color w:val="000000" w:themeColor="text1"/>
          <w:u w:val="dotted"/>
        </w:rPr>
      </w:pPr>
      <w:r>
        <w:rPr>
          <w:rFonts w:hint="eastAsia" w:hAnsi="宋体" w:cs="仿宋"/>
          <w:color w:val="000000" w:themeColor="text1"/>
        </w:rPr>
        <w:t>采购人名称：</w:t>
      </w:r>
    </w:p>
    <w:p w14:paraId="4092E6B6">
      <w:pPr>
        <w:topLinePunct/>
        <w:autoSpaceDE/>
        <w:autoSpaceDN/>
        <w:snapToGrid w:val="0"/>
        <w:spacing w:line="360" w:lineRule="auto"/>
        <w:rPr>
          <w:rFonts w:hAnsi="宋体" w:cs="仿宋"/>
          <w:color w:val="000000" w:themeColor="text1"/>
        </w:rPr>
      </w:pPr>
      <w:r>
        <w:rPr>
          <w:rFonts w:hint="eastAsia" w:hAnsi="宋体" w:cs="仿宋"/>
          <w:color w:val="000000" w:themeColor="text1"/>
        </w:rPr>
        <w:t>采购文件获取日期：</w:t>
      </w:r>
    </w:p>
    <w:p w14:paraId="73DCE5F1">
      <w:pPr>
        <w:topLinePunct/>
        <w:autoSpaceDE/>
        <w:autoSpaceDN/>
        <w:snapToGrid w:val="0"/>
        <w:spacing w:line="360" w:lineRule="auto"/>
        <w:rPr>
          <w:rFonts w:hAnsi="宋体" w:cs="仿宋"/>
          <w:bCs/>
          <w:color w:val="000000" w:themeColor="text1"/>
        </w:rPr>
      </w:pPr>
      <w:r>
        <w:rPr>
          <w:rFonts w:hint="eastAsia" w:hAnsi="宋体" w:cs="仿宋"/>
          <w:bCs/>
          <w:color w:val="000000" w:themeColor="text1"/>
        </w:rPr>
        <w:t>三、质疑事项具体内容</w:t>
      </w:r>
    </w:p>
    <w:p w14:paraId="7BDE4C4D">
      <w:pPr>
        <w:topLinePunct/>
        <w:autoSpaceDE/>
        <w:autoSpaceDN/>
        <w:snapToGrid w:val="0"/>
        <w:spacing w:line="360" w:lineRule="auto"/>
        <w:rPr>
          <w:rFonts w:hAnsi="宋体" w:cs="仿宋"/>
          <w:color w:val="000000" w:themeColor="text1"/>
          <w:u w:val="dotted"/>
        </w:rPr>
      </w:pPr>
      <w:r>
        <w:rPr>
          <w:rFonts w:hint="eastAsia" w:hAnsi="宋体" w:cs="仿宋"/>
          <w:color w:val="000000" w:themeColor="text1"/>
        </w:rPr>
        <w:t>质疑事项1：</w:t>
      </w:r>
    </w:p>
    <w:p w14:paraId="700499F3">
      <w:pPr>
        <w:topLinePunct/>
        <w:autoSpaceDE/>
        <w:autoSpaceDN/>
        <w:snapToGrid w:val="0"/>
        <w:spacing w:line="360" w:lineRule="auto"/>
        <w:rPr>
          <w:rFonts w:hAnsi="宋体" w:cs="仿宋"/>
          <w:color w:val="000000" w:themeColor="text1"/>
          <w:u w:val="dotted"/>
        </w:rPr>
      </w:pPr>
      <w:r>
        <w:rPr>
          <w:rFonts w:hint="eastAsia" w:hAnsi="宋体" w:cs="仿宋"/>
          <w:color w:val="000000" w:themeColor="text1"/>
        </w:rPr>
        <w:t>事实依据：</w:t>
      </w:r>
    </w:p>
    <w:p w14:paraId="4C320719">
      <w:pPr>
        <w:topLinePunct/>
        <w:autoSpaceDE/>
        <w:autoSpaceDN/>
        <w:snapToGrid w:val="0"/>
        <w:spacing w:line="360" w:lineRule="auto"/>
        <w:rPr>
          <w:rFonts w:hAnsi="宋体" w:cs="仿宋"/>
          <w:color w:val="000000" w:themeColor="text1"/>
        </w:rPr>
      </w:pPr>
    </w:p>
    <w:p w14:paraId="0520C25C">
      <w:pPr>
        <w:topLinePunct/>
        <w:autoSpaceDE/>
        <w:autoSpaceDN/>
        <w:snapToGrid w:val="0"/>
        <w:spacing w:line="360" w:lineRule="auto"/>
        <w:rPr>
          <w:rFonts w:hAnsi="宋体" w:cs="仿宋"/>
          <w:color w:val="000000" w:themeColor="text1"/>
          <w:u w:val="dotted"/>
        </w:rPr>
      </w:pPr>
      <w:r>
        <w:rPr>
          <w:rFonts w:hint="eastAsia" w:hAnsi="宋体" w:cs="仿宋"/>
          <w:color w:val="000000" w:themeColor="text1"/>
        </w:rPr>
        <w:t>法律依据：</w:t>
      </w:r>
    </w:p>
    <w:p w14:paraId="18CDCC92">
      <w:pPr>
        <w:topLinePunct/>
        <w:autoSpaceDE/>
        <w:autoSpaceDN/>
        <w:snapToGrid w:val="0"/>
        <w:spacing w:line="360" w:lineRule="auto"/>
        <w:rPr>
          <w:rFonts w:hAnsi="宋体" w:cs="仿宋"/>
          <w:color w:val="000000" w:themeColor="text1"/>
          <w:u w:val="dotted"/>
        </w:rPr>
      </w:pPr>
    </w:p>
    <w:p w14:paraId="21C41808">
      <w:pPr>
        <w:topLinePunct/>
        <w:autoSpaceDE/>
        <w:autoSpaceDN/>
        <w:snapToGrid w:val="0"/>
        <w:spacing w:line="360" w:lineRule="auto"/>
        <w:rPr>
          <w:rFonts w:hAnsi="宋体" w:cs="仿宋"/>
          <w:color w:val="000000" w:themeColor="text1"/>
          <w:u w:val="dotted"/>
        </w:rPr>
      </w:pPr>
      <w:r>
        <w:rPr>
          <w:rFonts w:hint="eastAsia" w:hAnsi="宋体" w:cs="仿宋"/>
          <w:color w:val="000000" w:themeColor="text1"/>
        </w:rPr>
        <w:t>质疑事项2</w:t>
      </w:r>
    </w:p>
    <w:p w14:paraId="54362400">
      <w:pPr>
        <w:topLinePunct/>
        <w:autoSpaceDE/>
        <w:autoSpaceDN/>
        <w:snapToGrid w:val="0"/>
        <w:spacing w:line="360" w:lineRule="auto"/>
        <w:rPr>
          <w:rFonts w:hAnsi="宋体" w:cs="仿宋"/>
          <w:color w:val="000000" w:themeColor="text1"/>
        </w:rPr>
      </w:pPr>
      <w:r>
        <w:rPr>
          <w:rFonts w:hint="eastAsia" w:hAnsi="宋体" w:cs="仿宋"/>
          <w:color w:val="000000" w:themeColor="text1"/>
        </w:rPr>
        <w:t>……</w:t>
      </w:r>
    </w:p>
    <w:p w14:paraId="51D8E677">
      <w:pPr>
        <w:topLinePunct/>
        <w:autoSpaceDE/>
        <w:autoSpaceDN/>
        <w:snapToGrid w:val="0"/>
        <w:spacing w:line="360" w:lineRule="auto"/>
        <w:rPr>
          <w:rFonts w:hAnsi="宋体" w:cs="仿宋"/>
          <w:bCs/>
          <w:color w:val="000000" w:themeColor="text1"/>
        </w:rPr>
      </w:pPr>
      <w:r>
        <w:rPr>
          <w:rFonts w:hint="eastAsia" w:hAnsi="宋体" w:cs="仿宋"/>
          <w:bCs/>
          <w:color w:val="000000" w:themeColor="text1"/>
        </w:rPr>
        <w:t>四、与质疑事项相关的质疑请求</w:t>
      </w:r>
    </w:p>
    <w:p w14:paraId="0CCAE5BA">
      <w:pPr>
        <w:topLinePunct/>
        <w:autoSpaceDE/>
        <w:autoSpaceDN/>
        <w:snapToGrid w:val="0"/>
        <w:spacing w:line="360" w:lineRule="auto"/>
        <w:rPr>
          <w:rFonts w:hAnsi="宋体" w:cs="仿宋"/>
          <w:color w:val="000000" w:themeColor="text1"/>
          <w:u w:val="dotted"/>
        </w:rPr>
      </w:pPr>
      <w:r>
        <w:rPr>
          <w:rFonts w:hint="eastAsia" w:hAnsi="宋体" w:cs="仿宋"/>
          <w:color w:val="000000" w:themeColor="text1"/>
        </w:rPr>
        <w:t>请求：</w:t>
      </w:r>
    </w:p>
    <w:p w14:paraId="1427BD17">
      <w:pPr>
        <w:topLinePunct/>
        <w:autoSpaceDE/>
        <w:autoSpaceDN/>
        <w:spacing w:line="360" w:lineRule="auto"/>
        <w:rPr>
          <w:rFonts w:hAnsi="宋体"/>
          <w:color w:val="000000" w:themeColor="text1"/>
        </w:rPr>
      </w:pPr>
      <w:r>
        <w:rPr>
          <w:rFonts w:hint="eastAsia" w:hAnsi="宋体"/>
          <w:color w:val="000000" w:themeColor="text1"/>
        </w:rPr>
        <w:t xml:space="preserve">签字(签章)：                   公章：                      </w:t>
      </w:r>
    </w:p>
    <w:p w14:paraId="4AFF2128">
      <w:pPr>
        <w:topLinePunct/>
        <w:autoSpaceDE/>
        <w:autoSpaceDN/>
        <w:spacing w:line="360" w:lineRule="auto"/>
        <w:rPr>
          <w:rFonts w:hAnsi="宋体"/>
          <w:color w:val="000000" w:themeColor="text1"/>
        </w:rPr>
      </w:pPr>
      <w:r>
        <w:rPr>
          <w:rFonts w:hint="eastAsia" w:hAnsi="宋体"/>
          <w:color w:val="000000" w:themeColor="text1"/>
        </w:rPr>
        <w:t xml:space="preserve">日期：    </w:t>
      </w:r>
    </w:p>
    <w:p w14:paraId="56DED8D8">
      <w:pPr>
        <w:topLinePunct/>
        <w:autoSpaceDE/>
        <w:autoSpaceDN/>
        <w:snapToGrid w:val="0"/>
        <w:spacing w:line="360" w:lineRule="auto"/>
        <w:rPr>
          <w:rFonts w:hAnsi="宋体" w:cs="仿宋"/>
          <w:color w:val="000000" w:themeColor="text1"/>
        </w:rPr>
      </w:pPr>
    </w:p>
    <w:p w14:paraId="7B362A53">
      <w:pPr>
        <w:topLinePunct/>
        <w:autoSpaceDE/>
        <w:autoSpaceDN/>
        <w:snapToGrid w:val="0"/>
        <w:spacing w:line="360" w:lineRule="auto"/>
        <w:rPr>
          <w:rFonts w:hAnsi="宋体" w:cs="仿宋"/>
          <w:color w:val="000000" w:themeColor="text1"/>
        </w:rPr>
      </w:pPr>
    </w:p>
    <w:p w14:paraId="03313B8D">
      <w:pPr>
        <w:topLinePunct/>
        <w:autoSpaceDE/>
        <w:autoSpaceDN/>
        <w:snapToGrid w:val="0"/>
        <w:spacing w:line="360" w:lineRule="auto"/>
        <w:rPr>
          <w:rFonts w:hAnsi="宋体" w:cs="仿宋"/>
          <w:color w:val="000000" w:themeColor="text1"/>
        </w:rPr>
      </w:pPr>
    </w:p>
    <w:p w14:paraId="455F2482">
      <w:pPr>
        <w:widowControl/>
        <w:topLinePunct/>
        <w:autoSpaceDE/>
        <w:autoSpaceDN/>
        <w:adjustRightInd/>
        <w:rPr>
          <w:rFonts w:hAnsi="宋体"/>
          <w:b/>
          <w:color w:val="000000" w:themeColor="text1"/>
        </w:rPr>
      </w:pPr>
      <w:r>
        <w:rPr>
          <w:rFonts w:hAnsi="宋体"/>
          <w:b/>
          <w:color w:val="000000" w:themeColor="text1"/>
        </w:rPr>
        <w:br w:type="page"/>
      </w:r>
    </w:p>
    <w:p w14:paraId="53F9F586">
      <w:pPr>
        <w:topLinePunct/>
        <w:autoSpaceDE/>
        <w:autoSpaceDN/>
        <w:spacing w:line="360" w:lineRule="auto"/>
        <w:rPr>
          <w:rFonts w:hAnsi="宋体"/>
          <w:b/>
          <w:color w:val="000000" w:themeColor="text1"/>
        </w:rPr>
      </w:pPr>
      <w:r>
        <w:rPr>
          <w:rFonts w:hint="eastAsia" w:hAnsi="宋体"/>
          <w:b/>
          <w:color w:val="000000" w:themeColor="text1"/>
        </w:rPr>
        <w:t>质疑函制作说明：</w:t>
      </w:r>
    </w:p>
    <w:p w14:paraId="4E78102E">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1.供应商提出质疑时，应提交质疑函和必要的证明材料。</w:t>
      </w:r>
    </w:p>
    <w:p w14:paraId="38BF1734">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48642F2">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3.质疑供应商若对项目的某一分包进行质疑，质疑函中应列明具体分包号。</w:t>
      </w:r>
    </w:p>
    <w:p w14:paraId="338E85F2">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4.质疑函的质疑事项应具体、明确，并有必要的事实依据和法律依据。</w:t>
      </w:r>
    </w:p>
    <w:p w14:paraId="6BFA80BE">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5.质疑函的质疑请求应与质疑事项相关。</w:t>
      </w:r>
    </w:p>
    <w:p w14:paraId="5703300F">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6.质疑供应商为自然人的，质疑函应由本人签字；质疑供应商为法人或者其他组织的，质疑函应由法定代表人、主要负责人，或者其授权代表签字或者盖章，并加盖公章。</w:t>
      </w:r>
    </w:p>
    <w:p w14:paraId="32718334">
      <w:pPr>
        <w:widowControl/>
        <w:topLinePunct/>
        <w:autoSpaceDE/>
        <w:autoSpaceDN/>
        <w:snapToGrid w:val="0"/>
        <w:spacing w:line="360" w:lineRule="auto"/>
        <w:ind w:right="960"/>
        <w:rPr>
          <w:rFonts w:hAnsi="宋体"/>
          <w:color w:val="000000" w:themeColor="text1"/>
        </w:rPr>
      </w:pPr>
    </w:p>
    <w:p w14:paraId="418D1C6C">
      <w:pPr>
        <w:topLinePunct/>
        <w:autoSpaceDE/>
        <w:autoSpaceDN/>
        <w:spacing w:line="360" w:lineRule="auto"/>
        <w:rPr>
          <w:rFonts w:hAnsi="宋体"/>
          <w:bCs/>
          <w:color w:val="000000" w:themeColor="text1"/>
        </w:rPr>
      </w:pPr>
      <w:r>
        <w:rPr>
          <w:rFonts w:hint="eastAsia" w:hAnsi="宋体"/>
          <w:b/>
          <w:color w:val="000000" w:themeColor="text1"/>
        </w:rPr>
        <w:br w:type="page"/>
      </w:r>
      <w:r>
        <w:rPr>
          <w:rFonts w:hint="eastAsia" w:hAnsi="宋体"/>
          <w:bCs/>
          <w:color w:val="000000" w:themeColor="text1"/>
        </w:rPr>
        <w:t>3：投诉书格式</w:t>
      </w:r>
    </w:p>
    <w:p w14:paraId="5AF7A2B6">
      <w:pPr>
        <w:pStyle w:val="45"/>
        <w:topLinePunct/>
        <w:snapToGrid w:val="0"/>
        <w:spacing w:before="0" w:beforeAutospacing="0" w:after="0" w:afterAutospacing="0" w:line="360" w:lineRule="auto"/>
        <w:jc w:val="center"/>
        <w:rPr>
          <w:rStyle w:val="53"/>
          <w:rFonts w:ascii="宋体" w:hAnsi="宋体"/>
          <w:b w:val="0"/>
          <w:color w:val="000000" w:themeColor="text1"/>
        </w:rPr>
      </w:pPr>
      <w:r>
        <w:rPr>
          <w:rStyle w:val="53"/>
          <w:rFonts w:hint="eastAsia" w:ascii="宋体" w:hAnsi="宋体"/>
          <w:b w:val="0"/>
          <w:color w:val="000000" w:themeColor="text1"/>
        </w:rPr>
        <w:t>投  诉  书</w:t>
      </w:r>
    </w:p>
    <w:p w14:paraId="19C1F560">
      <w:pPr>
        <w:topLinePunct/>
        <w:autoSpaceDE/>
        <w:autoSpaceDN/>
        <w:spacing w:line="360" w:lineRule="auto"/>
        <w:rPr>
          <w:rFonts w:hAnsi="宋体"/>
          <w:color w:val="000000" w:themeColor="text1"/>
        </w:rPr>
      </w:pPr>
      <w:r>
        <w:rPr>
          <w:rFonts w:hint="eastAsia" w:hAnsi="宋体"/>
          <w:color w:val="000000" w:themeColor="text1"/>
        </w:rPr>
        <w:t>一、投诉相关主体基本情况</w:t>
      </w:r>
    </w:p>
    <w:p w14:paraId="61EDC0D5">
      <w:pPr>
        <w:topLinePunct/>
        <w:autoSpaceDE/>
        <w:autoSpaceDN/>
        <w:spacing w:line="360" w:lineRule="auto"/>
        <w:rPr>
          <w:rFonts w:hAnsi="宋体"/>
          <w:color w:val="000000" w:themeColor="text1"/>
          <w:u w:val="dotted"/>
        </w:rPr>
      </w:pPr>
      <w:r>
        <w:rPr>
          <w:rFonts w:hint="eastAsia" w:hAnsi="宋体"/>
          <w:color w:val="000000" w:themeColor="text1"/>
        </w:rPr>
        <w:t>投诉人：</w:t>
      </w:r>
    </w:p>
    <w:p w14:paraId="2194FF08">
      <w:pPr>
        <w:topLinePunct/>
        <w:autoSpaceDE/>
        <w:autoSpaceDN/>
        <w:spacing w:line="360" w:lineRule="auto"/>
        <w:rPr>
          <w:rFonts w:hAnsi="宋体"/>
          <w:color w:val="000000" w:themeColor="text1"/>
          <w:u w:val="single"/>
        </w:rPr>
      </w:pPr>
      <w:r>
        <w:rPr>
          <w:rFonts w:hint="eastAsia" w:hAnsi="宋体"/>
          <w:color w:val="000000" w:themeColor="text1"/>
        </w:rPr>
        <w:t>地     址：邮编：</w:t>
      </w:r>
    </w:p>
    <w:p w14:paraId="53176088">
      <w:pPr>
        <w:tabs>
          <w:tab w:val="left" w:pos="6510"/>
        </w:tabs>
        <w:topLinePunct/>
        <w:autoSpaceDE/>
        <w:autoSpaceDN/>
        <w:spacing w:line="360" w:lineRule="auto"/>
        <w:rPr>
          <w:rFonts w:hAnsi="宋体"/>
          <w:color w:val="000000" w:themeColor="text1"/>
        </w:rPr>
      </w:pPr>
      <w:r>
        <w:rPr>
          <w:rFonts w:hint="eastAsia" w:hAnsi="宋体"/>
          <w:color w:val="000000" w:themeColor="text1"/>
        </w:rPr>
        <w:t>法定代表人/主要负责人：</w:t>
      </w:r>
    </w:p>
    <w:p w14:paraId="771A97F0">
      <w:pPr>
        <w:tabs>
          <w:tab w:val="left" w:pos="6510"/>
        </w:tabs>
        <w:topLinePunct/>
        <w:autoSpaceDE/>
        <w:autoSpaceDN/>
        <w:spacing w:line="360" w:lineRule="auto"/>
        <w:rPr>
          <w:rFonts w:hAnsi="宋体"/>
          <w:color w:val="000000" w:themeColor="text1"/>
          <w:u w:val="dotted"/>
        </w:rPr>
      </w:pPr>
      <w:r>
        <w:rPr>
          <w:rFonts w:hint="eastAsia" w:hAnsi="宋体"/>
          <w:color w:val="000000" w:themeColor="text1"/>
        </w:rPr>
        <w:t>联系电话：</w:t>
      </w:r>
    </w:p>
    <w:p w14:paraId="158E5D55">
      <w:pPr>
        <w:topLinePunct/>
        <w:autoSpaceDE/>
        <w:autoSpaceDN/>
        <w:spacing w:line="360" w:lineRule="auto"/>
        <w:rPr>
          <w:rFonts w:hAnsi="宋体"/>
          <w:color w:val="000000" w:themeColor="text1"/>
          <w:u w:val="dotted"/>
        </w:rPr>
      </w:pPr>
      <w:r>
        <w:rPr>
          <w:rFonts w:hint="eastAsia" w:hAnsi="宋体"/>
          <w:color w:val="000000" w:themeColor="text1"/>
        </w:rPr>
        <w:t>授权代表：联系电话</w:t>
      </w:r>
      <w:r>
        <w:rPr>
          <w:rFonts w:hint="eastAsia" w:hAnsi="宋体"/>
          <w:color w:val="000000" w:themeColor="text1"/>
          <w:u w:val="dotted"/>
        </w:rPr>
        <w:t xml:space="preserve">：                  </w:t>
      </w:r>
    </w:p>
    <w:p w14:paraId="2270C463">
      <w:pPr>
        <w:topLinePunct/>
        <w:autoSpaceDE/>
        <w:autoSpaceDN/>
        <w:spacing w:line="360" w:lineRule="auto"/>
        <w:rPr>
          <w:rFonts w:hAnsi="宋体"/>
          <w:color w:val="000000" w:themeColor="text1"/>
          <w:u w:val="dotted"/>
        </w:rPr>
      </w:pPr>
      <w:r>
        <w:rPr>
          <w:rFonts w:hint="eastAsia" w:hAnsi="宋体"/>
          <w:color w:val="000000" w:themeColor="text1"/>
        </w:rPr>
        <w:t>地     址：邮编：</w:t>
      </w:r>
    </w:p>
    <w:p w14:paraId="56DD8FAC">
      <w:pPr>
        <w:topLinePunct/>
        <w:autoSpaceDE/>
        <w:autoSpaceDN/>
        <w:spacing w:line="360" w:lineRule="auto"/>
        <w:rPr>
          <w:rFonts w:hAnsi="宋体"/>
          <w:color w:val="000000" w:themeColor="text1"/>
          <w:u w:val="single"/>
        </w:rPr>
      </w:pPr>
      <w:r>
        <w:rPr>
          <w:rFonts w:hint="eastAsia" w:hAnsi="宋体"/>
          <w:color w:val="000000" w:themeColor="text1"/>
        </w:rPr>
        <w:t>被投诉人1：</w:t>
      </w:r>
    </w:p>
    <w:p w14:paraId="3D2045EB">
      <w:pPr>
        <w:topLinePunct/>
        <w:autoSpaceDE/>
        <w:autoSpaceDN/>
        <w:spacing w:line="360" w:lineRule="auto"/>
        <w:rPr>
          <w:rFonts w:hAnsi="宋体"/>
          <w:color w:val="000000" w:themeColor="text1"/>
          <w:u w:val="single"/>
        </w:rPr>
      </w:pPr>
      <w:r>
        <w:rPr>
          <w:rFonts w:hint="eastAsia" w:hAnsi="宋体"/>
          <w:color w:val="000000" w:themeColor="text1"/>
        </w:rPr>
        <w:t>地     址：邮编：</w:t>
      </w:r>
    </w:p>
    <w:p w14:paraId="4F9D4A3D">
      <w:pPr>
        <w:topLinePunct/>
        <w:autoSpaceDE/>
        <w:autoSpaceDN/>
        <w:spacing w:line="360" w:lineRule="auto"/>
        <w:rPr>
          <w:rFonts w:hAnsi="宋体"/>
          <w:color w:val="000000" w:themeColor="text1"/>
          <w:u w:val="single"/>
        </w:rPr>
      </w:pPr>
      <w:r>
        <w:rPr>
          <w:rFonts w:hint="eastAsia" w:hAnsi="宋体"/>
          <w:color w:val="000000" w:themeColor="text1"/>
        </w:rPr>
        <w:t>联系人：联系电话：</w:t>
      </w:r>
    </w:p>
    <w:p w14:paraId="2774B4B2">
      <w:pPr>
        <w:topLinePunct/>
        <w:autoSpaceDE/>
        <w:autoSpaceDN/>
        <w:spacing w:line="360" w:lineRule="auto"/>
        <w:rPr>
          <w:rFonts w:hAnsi="宋体"/>
          <w:color w:val="000000" w:themeColor="text1"/>
        </w:rPr>
      </w:pPr>
      <w:r>
        <w:rPr>
          <w:rFonts w:hint="eastAsia" w:hAnsi="宋体"/>
          <w:color w:val="000000" w:themeColor="text1"/>
        </w:rPr>
        <w:t>被投诉人2</w:t>
      </w:r>
    </w:p>
    <w:p w14:paraId="1DC1255A">
      <w:pPr>
        <w:topLinePunct/>
        <w:autoSpaceDE/>
        <w:autoSpaceDN/>
        <w:spacing w:line="360" w:lineRule="auto"/>
        <w:rPr>
          <w:rFonts w:hAnsi="宋体"/>
          <w:color w:val="000000" w:themeColor="text1"/>
          <w:u w:val="dotted"/>
        </w:rPr>
      </w:pPr>
      <w:r>
        <w:rPr>
          <w:rFonts w:hint="eastAsia" w:hAnsi="宋体"/>
          <w:color w:val="000000" w:themeColor="text1"/>
        </w:rPr>
        <w:t>……</w:t>
      </w:r>
    </w:p>
    <w:p w14:paraId="1F5AD284">
      <w:pPr>
        <w:topLinePunct/>
        <w:autoSpaceDE/>
        <w:autoSpaceDN/>
        <w:spacing w:line="360" w:lineRule="auto"/>
        <w:rPr>
          <w:rFonts w:hAnsi="宋体"/>
          <w:color w:val="000000" w:themeColor="text1"/>
          <w:u w:val="single"/>
        </w:rPr>
      </w:pPr>
      <w:r>
        <w:rPr>
          <w:rFonts w:hint="eastAsia" w:hAnsi="宋体"/>
          <w:color w:val="000000" w:themeColor="text1"/>
        </w:rPr>
        <w:t>相关供应商：</w:t>
      </w:r>
    </w:p>
    <w:p w14:paraId="5D255EDC">
      <w:pPr>
        <w:topLinePunct/>
        <w:autoSpaceDE/>
        <w:autoSpaceDN/>
        <w:spacing w:line="360" w:lineRule="auto"/>
        <w:rPr>
          <w:rFonts w:hAnsi="宋体"/>
          <w:color w:val="000000" w:themeColor="text1"/>
          <w:u w:val="single"/>
        </w:rPr>
      </w:pPr>
      <w:r>
        <w:rPr>
          <w:rFonts w:hint="eastAsia" w:hAnsi="宋体"/>
          <w:color w:val="000000" w:themeColor="text1"/>
        </w:rPr>
        <w:t>地     址：邮编：</w:t>
      </w:r>
    </w:p>
    <w:p w14:paraId="5770C659">
      <w:pPr>
        <w:topLinePunct/>
        <w:autoSpaceDE/>
        <w:autoSpaceDN/>
        <w:spacing w:line="360" w:lineRule="auto"/>
        <w:rPr>
          <w:rFonts w:hAnsi="宋体"/>
          <w:color w:val="000000" w:themeColor="text1"/>
          <w:u w:val="single"/>
        </w:rPr>
      </w:pPr>
      <w:r>
        <w:rPr>
          <w:rFonts w:hint="eastAsia" w:hAnsi="宋体"/>
          <w:color w:val="000000" w:themeColor="text1"/>
        </w:rPr>
        <w:t>联系人：联系电话：</w:t>
      </w:r>
    </w:p>
    <w:p w14:paraId="59158049">
      <w:pPr>
        <w:topLinePunct/>
        <w:autoSpaceDE/>
        <w:autoSpaceDN/>
        <w:spacing w:line="360" w:lineRule="auto"/>
        <w:rPr>
          <w:rFonts w:hAnsi="宋体"/>
          <w:color w:val="000000" w:themeColor="text1"/>
        </w:rPr>
      </w:pPr>
      <w:r>
        <w:rPr>
          <w:rFonts w:hint="eastAsia" w:hAnsi="宋体"/>
          <w:color w:val="000000" w:themeColor="text1"/>
        </w:rPr>
        <w:t>二、投诉项目基本情况</w:t>
      </w:r>
    </w:p>
    <w:p w14:paraId="65BCD1BF">
      <w:pPr>
        <w:topLinePunct/>
        <w:autoSpaceDE/>
        <w:autoSpaceDN/>
        <w:spacing w:line="360" w:lineRule="auto"/>
        <w:rPr>
          <w:rFonts w:hAnsi="宋体"/>
          <w:color w:val="000000" w:themeColor="text1"/>
          <w:u w:val="dotted"/>
        </w:rPr>
      </w:pPr>
      <w:r>
        <w:rPr>
          <w:rFonts w:hint="eastAsia" w:hAnsi="宋体"/>
          <w:color w:val="000000" w:themeColor="text1"/>
        </w:rPr>
        <w:t>采购项目名称：</w:t>
      </w:r>
    </w:p>
    <w:p w14:paraId="20F539CE">
      <w:pPr>
        <w:topLinePunct/>
        <w:autoSpaceDE/>
        <w:autoSpaceDN/>
        <w:spacing w:line="360" w:lineRule="auto"/>
        <w:rPr>
          <w:rFonts w:hAnsi="宋体"/>
          <w:color w:val="000000" w:themeColor="text1"/>
          <w:u w:val="single"/>
        </w:rPr>
      </w:pPr>
      <w:r>
        <w:rPr>
          <w:rFonts w:hint="eastAsia" w:hAnsi="宋体"/>
          <w:color w:val="000000" w:themeColor="text1"/>
        </w:rPr>
        <w:t>采购项目编号：包号：</w:t>
      </w:r>
    </w:p>
    <w:p w14:paraId="63B227E7">
      <w:pPr>
        <w:topLinePunct/>
        <w:autoSpaceDE/>
        <w:autoSpaceDN/>
        <w:spacing w:line="360" w:lineRule="auto"/>
        <w:rPr>
          <w:rFonts w:hAnsi="宋体"/>
          <w:color w:val="000000" w:themeColor="text1"/>
        </w:rPr>
      </w:pPr>
      <w:r>
        <w:rPr>
          <w:rFonts w:hint="eastAsia" w:hAnsi="宋体"/>
          <w:color w:val="000000" w:themeColor="text1"/>
        </w:rPr>
        <w:t>采购人名称：</w:t>
      </w:r>
    </w:p>
    <w:p w14:paraId="33634E71">
      <w:pPr>
        <w:topLinePunct/>
        <w:autoSpaceDE/>
        <w:autoSpaceDN/>
        <w:spacing w:line="360" w:lineRule="auto"/>
        <w:rPr>
          <w:rFonts w:hAnsi="宋体"/>
          <w:color w:val="000000" w:themeColor="text1"/>
          <w:u w:val="single"/>
        </w:rPr>
      </w:pPr>
      <w:r>
        <w:rPr>
          <w:rFonts w:hint="eastAsia" w:hAnsi="宋体"/>
          <w:color w:val="000000" w:themeColor="text1"/>
        </w:rPr>
        <w:t>代理机构名称：</w:t>
      </w:r>
    </w:p>
    <w:p w14:paraId="663FDB9E">
      <w:pPr>
        <w:topLinePunct/>
        <w:autoSpaceDE/>
        <w:autoSpaceDN/>
        <w:spacing w:line="360" w:lineRule="auto"/>
        <w:rPr>
          <w:rFonts w:hAnsi="宋体"/>
          <w:color w:val="000000" w:themeColor="text1"/>
          <w:u w:val="dotted"/>
        </w:rPr>
      </w:pPr>
      <w:r>
        <w:rPr>
          <w:rFonts w:hint="eastAsia" w:hAnsi="宋体"/>
          <w:color w:val="000000" w:themeColor="text1"/>
        </w:rPr>
        <w:t>采购文件公告:</w:t>
      </w:r>
      <w:r>
        <w:rPr>
          <w:rFonts w:hint="eastAsia" w:hAnsi="宋体"/>
          <w:color w:val="000000" w:themeColor="text1"/>
          <w:u w:val="dotted"/>
        </w:rPr>
        <w:t xml:space="preserve">是/否 </w:t>
      </w:r>
      <w:r>
        <w:rPr>
          <w:rFonts w:hint="eastAsia" w:hAnsi="宋体"/>
          <w:color w:val="000000" w:themeColor="text1"/>
        </w:rPr>
        <w:t>公告期限：</w:t>
      </w:r>
    </w:p>
    <w:p w14:paraId="7086E795">
      <w:pPr>
        <w:topLinePunct/>
        <w:autoSpaceDE/>
        <w:autoSpaceDN/>
        <w:spacing w:line="360" w:lineRule="auto"/>
        <w:rPr>
          <w:rFonts w:hAnsi="宋体"/>
          <w:color w:val="000000" w:themeColor="text1"/>
          <w:u w:val="single"/>
        </w:rPr>
      </w:pPr>
      <w:r>
        <w:rPr>
          <w:rFonts w:hint="eastAsia" w:hAnsi="宋体"/>
          <w:color w:val="000000" w:themeColor="text1"/>
        </w:rPr>
        <w:t>采购结果公告:</w:t>
      </w:r>
      <w:r>
        <w:rPr>
          <w:rFonts w:hint="eastAsia" w:hAnsi="宋体"/>
          <w:color w:val="000000" w:themeColor="text1"/>
          <w:u w:val="dotted"/>
        </w:rPr>
        <w:t xml:space="preserve">是/否 </w:t>
      </w:r>
      <w:r>
        <w:rPr>
          <w:rFonts w:hint="eastAsia" w:hAnsi="宋体"/>
          <w:color w:val="000000" w:themeColor="text1"/>
        </w:rPr>
        <w:t>公告期限：</w:t>
      </w:r>
    </w:p>
    <w:p w14:paraId="3251E6DC">
      <w:pPr>
        <w:topLinePunct/>
        <w:autoSpaceDE/>
        <w:autoSpaceDN/>
        <w:spacing w:line="360" w:lineRule="auto"/>
        <w:rPr>
          <w:rFonts w:hAnsi="宋体"/>
          <w:color w:val="000000" w:themeColor="text1"/>
        </w:rPr>
      </w:pPr>
      <w:r>
        <w:rPr>
          <w:rFonts w:hint="eastAsia" w:hAnsi="宋体"/>
          <w:color w:val="000000" w:themeColor="text1"/>
        </w:rPr>
        <w:t>三、质疑基本情况</w:t>
      </w:r>
    </w:p>
    <w:p w14:paraId="78863B95">
      <w:pPr>
        <w:topLinePunct/>
        <w:autoSpaceDE/>
        <w:autoSpaceDN/>
        <w:spacing w:line="360" w:lineRule="auto"/>
        <w:ind w:firstLine="480" w:firstLineChars="200"/>
        <w:rPr>
          <w:rFonts w:hAnsi="宋体"/>
          <w:color w:val="000000" w:themeColor="text1"/>
          <w:u w:val="dotted"/>
        </w:rPr>
      </w:pPr>
      <w:r>
        <w:rPr>
          <w:rFonts w:hint="eastAsia" w:hAnsi="宋体"/>
          <w:color w:val="000000" w:themeColor="text1"/>
        </w:rPr>
        <w:t>投诉人于年月日,向提出质疑，质疑事项为：</w:t>
      </w:r>
    </w:p>
    <w:p w14:paraId="1AB8BABA">
      <w:pPr>
        <w:topLinePunct/>
        <w:autoSpaceDE/>
        <w:autoSpaceDN/>
        <w:spacing w:line="360" w:lineRule="auto"/>
        <w:rPr>
          <w:rFonts w:hAnsi="宋体"/>
          <w:color w:val="000000" w:themeColor="text1"/>
          <w:u w:val="dotted"/>
        </w:rPr>
      </w:pPr>
    </w:p>
    <w:p w14:paraId="2AAF5F3B">
      <w:pPr>
        <w:topLinePunct/>
        <w:autoSpaceDE/>
        <w:autoSpaceDN/>
        <w:spacing w:line="360" w:lineRule="auto"/>
        <w:ind w:firstLine="360" w:firstLineChars="150"/>
        <w:rPr>
          <w:rFonts w:hAnsi="宋体"/>
          <w:color w:val="000000" w:themeColor="text1"/>
        </w:rPr>
      </w:pPr>
      <w:r>
        <w:rPr>
          <w:rFonts w:hint="eastAsia" w:hAnsi="宋体"/>
          <w:color w:val="000000" w:themeColor="text1"/>
          <w:u w:val="dotted"/>
        </w:rPr>
        <w:t>采购人/代理机构</w:t>
      </w:r>
      <w:r>
        <w:rPr>
          <w:rFonts w:hint="eastAsia" w:hAnsi="宋体"/>
          <w:color w:val="000000" w:themeColor="text1"/>
        </w:rPr>
        <w:t>于年月日,就质疑事项作出了答复/没有在法定期限内作出答复。</w:t>
      </w:r>
    </w:p>
    <w:p w14:paraId="76B6F8C9">
      <w:pPr>
        <w:topLinePunct/>
        <w:autoSpaceDE/>
        <w:autoSpaceDN/>
        <w:spacing w:line="360" w:lineRule="auto"/>
        <w:rPr>
          <w:rFonts w:hAnsi="宋体"/>
          <w:color w:val="000000" w:themeColor="text1"/>
        </w:rPr>
      </w:pPr>
      <w:r>
        <w:rPr>
          <w:rFonts w:hint="eastAsia" w:hAnsi="宋体"/>
          <w:color w:val="000000" w:themeColor="text1"/>
        </w:rPr>
        <w:t>四、投诉事项具体内容</w:t>
      </w:r>
    </w:p>
    <w:p w14:paraId="031BA171">
      <w:pPr>
        <w:topLinePunct/>
        <w:autoSpaceDE/>
        <w:autoSpaceDN/>
        <w:spacing w:line="360" w:lineRule="auto"/>
        <w:rPr>
          <w:rFonts w:hAnsi="宋体"/>
          <w:color w:val="000000" w:themeColor="text1"/>
          <w:u w:val="single"/>
        </w:rPr>
      </w:pPr>
      <w:r>
        <w:rPr>
          <w:rFonts w:hint="eastAsia" w:hAnsi="宋体"/>
          <w:color w:val="000000" w:themeColor="text1"/>
        </w:rPr>
        <w:t>投诉事项 1：</w:t>
      </w:r>
    </w:p>
    <w:p w14:paraId="4A92BB36">
      <w:pPr>
        <w:topLinePunct/>
        <w:autoSpaceDE/>
        <w:autoSpaceDN/>
        <w:spacing w:line="360" w:lineRule="auto"/>
        <w:rPr>
          <w:rFonts w:hAnsi="宋体"/>
          <w:color w:val="000000" w:themeColor="text1"/>
        </w:rPr>
      </w:pPr>
      <w:r>
        <w:rPr>
          <w:rFonts w:hint="eastAsia" w:hAnsi="宋体"/>
          <w:color w:val="000000" w:themeColor="text1"/>
        </w:rPr>
        <w:t>事实依据：</w:t>
      </w:r>
    </w:p>
    <w:p w14:paraId="20EE8807">
      <w:pPr>
        <w:topLinePunct/>
        <w:autoSpaceDE/>
        <w:autoSpaceDN/>
        <w:spacing w:line="360" w:lineRule="auto"/>
        <w:rPr>
          <w:rFonts w:hAnsi="宋体"/>
          <w:color w:val="000000" w:themeColor="text1"/>
          <w:u w:val="dotted"/>
        </w:rPr>
      </w:pPr>
    </w:p>
    <w:p w14:paraId="26BEEAFA">
      <w:pPr>
        <w:topLinePunct/>
        <w:autoSpaceDE/>
        <w:autoSpaceDN/>
        <w:spacing w:line="360" w:lineRule="auto"/>
        <w:rPr>
          <w:rFonts w:hAnsi="宋体"/>
          <w:color w:val="000000" w:themeColor="text1"/>
          <w:u w:val="single"/>
        </w:rPr>
      </w:pPr>
      <w:r>
        <w:rPr>
          <w:rFonts w:hint="eastAsia" w:hAnsi="宋体"/>
          <w:color w:val="000000" w:themeColor="text1"/>
        </w:rPr>
        <w:t>法律依据：</w:t>
      </w:r>
    </w:p>
    <w:p w14:paraId="3E053C96">
      <w:pPr>
        <w:topLinePunct/>
        <w:autoSpaceDE/>
        <w:autoSpaceDN/>
        <w:spacing w:line="360" w:lineRule="auto"/>
        <w:rPr>
          <w:rFonts w:hAnsi="宋体"/>
          <w:color w:val="000000" w:themeColor="text1"/>
          <w:u w:val="dotted"/>
        </w:rPr>
      </w:pPr>
    </w:p>
    <w:p w14:paraId="6C774F74">
      <w:pPr>
        <w:topLinePunct/>
        <w:autoSpaceDE/>
        <w:autoSpaceDN/>
        <w:spacing w:line="360" w:lineRule="auto"/>
        <w:rPr>
          <w:rFonts w:hAnsi="宋体"/>
          <w:color w:val="000000" w:themeColor="text1"/>
        </w:rPr>
      </w:pPr>
      <w:r>
        <w:rPr>
          <w:rFonts w:hint="eastAsia" w:hAnsi="宋体"/>
          <w:color w:val="000000" w:themeColor="text1"/>
        </w:rPr>
        <w:t>投诉事项2</w:t>
      </w:r>
    </w:p>
    <w:p w14:paraId="5C76AA18">
      <w:pPr>
        <w:topLinePunct/>
        <w:autoSpaceDE/>
        <w:autoSpaceDN/>
        <w:spacing w:line="360" w:lineRule="auto"/>
        <w:rPr>
          <w:rFonts w:hAnsi="宋体"/>
          <w:color w:val="000000" w:themeColor="text1"/>
          <w:u w:val="dotted"/>
        </w:rPr>
      </w:pPr>
      <w:r>
        <w:rPr>
          <w:rFonts w:hint="eastAsia" w:hAnsi="宋体"/>
          <w:color w:val="000000" w:themeColor="text1"/>
        </w:rPr>
        <w:t>……</w:t>
      </w:r>
    </w:p>
    <w:p w14:paraId="00A3C9A9">
      <w:pPr>
        <w:topLinePunct/>
        <w:autoSpaceDE/>
        <w:autoSpaceDN/>
        <w:spacing w:line="360" w:lineRule="auto"/>
        <w:rPr>
          <w:rFonts w:hAnsi="宋体"/>
          <w:color w:val="000000" w:themeColor="text1"/>
        </w:rPr>
      </w:pPr>
      <w:r>
        <w:rPr>
          <w:rFonts w:hint="eastAsia" w:hAnsi="宋体"/>
          <w:color w:val="000000" w:themeColor="text1"/>
        </w:rPr>
        <w:t>五、与投诉事项相关的投诉请求</w:t>
      </w:r>
    </w:p>
    <w:p w14:paraId="7F234B99">
      <w:pPr>
        <w:topLinePunct/>
        <w:autoSpaceDE/>
        <w:autoSpaceDN/>
        <w:spacing w:line="360" w:lineRule="auto"/>
        <w:rPr>
          <w:rFonts w:hAnsi="宋体"/>
          <w:color w:val="000000" w:themeColor="text1"/>
        </w:rPr>
      </w:pPr>
      <w:r>
        <w:rPr>
          <w:rFonts w:hint="eastAsia" w:hAnsi="宋体"/>
          <w:color w:val="000000" w:themeColor="text1"/>
        </w:rPr>
        <w:t>请求：</w:t>
      </w:r>
    </w:p>
    <w:p w14:paraId="39490CE6">
      <w:pPr>
        <w:topLinePunct/>
        <w:autoSpaceDE/>
        <w:autoSpaceDN/>
        <w:spacing w:line="360" w:lineRule="auto"/>
        <w:rPr>
          <w:rFonts w:hAnsi="宋体"/>
          <w:color w:val="000000" w:themeColor="text1"/>
          <w:u w:val="single"/>
        </w:rPr>
      </w:pPr>
    </w:p>
    <w:p w14:paraId="0DCFEC1B">
      <w:pPr>
        <w:topLinePunct/>
        <w:autoSpaceDE/>
        <w:autoSpaceDN/>
        <w:spacing w:line="360" w:lineRule="auto"/>
        <w:rPr>
          <w:rFonts w:hAnsi="宋体"/>
          <w:color w:val="000000" w:themeColor="text1"/>
        </w:rPr>
      </w:pPr>
      <w:r>
        <w:rPr>
          <w:rFonts w:hint="eastAsia" w:hAnsi="宋体"/>
          <w:color w:val="000000" w:themeColor="text1"/>
        </w:rPr>
        <w:t xml:space="preserve">签字(签章)：                   公章：                      </w:t>
      </w:r>
    </w:p>
    <w:p w14:paraId="6A895D22">
      <w:pPr>
        <w:topLinePunct/>
        <w:autoSpaceDE/>
        <w:autoSpaceDN/>
        <w:spacing w:line="360" w:lineRule="auto"/>
        <w:rPr>
          <w:rFonts w:hAnsi="宋体"/>
          <w:color w:val="000000" w:themeColor="text1"/>
        </w:rPr>
      </w:pPr>
      <w:r>
        <w:rPr>
          <w:rFonts w:hint="eastAsia" w:hAnsi="宋体"/>
          <w:color w:val="000000" w:themeColor="text1"/>
        </w:rPr>
        <w:t xml:space="preserve">日期：    </w:t>
      </w:r>
    </w:p>
    <w:p w14:paraId="5C1CEE17">
      <w:pPr>
        <w:topLinePunct/>
        <w:autoSpaceDE/>
        <w:autoSpaceDN/>
        <w:spacing w:line="360" w:lineRule="auto"/>
        <w:rPr>
          <w:rFonts w:hAnsi="宋体"/>
          <w:b/>
          <w:color w:val="000000" w:themeColor="text1"/>
        </w:rPr>
      </w:pPr>
    </w:p>
    <w:p w14:paraId="6EB98FAC">
      <w:pPr>
        <w:topLinePunct/>
        <w:autoSpaceDE/>
        <w:autoSpaceDN/>
        <w:spacing w:line="360" w:lineRule="auto"/>
        <w:rPr>
          <w:rFonts w:hAnsi="宋体"/>
          <w:b/>
          <w:color w:val="000000" w:themeColor="text1"/>
        </w:rPr>
      </w:pPr>
      <w:r>
        <w:rPr>
          <w:rFonts w:hint="eastAsia" w:hAnsi="宋体"/>
          <w:b/>
          <w:color w:val="000000" w:themeColor="text1"/>
        </w:rPr>
        <w:t>投诉书制作说明：</w:t>
      </w:r>
    </w:p>
    <w:p w14:paraId="7261579F">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1.投诉人提起投诉时，应当提交投诉书和必要的证明材料，并按照被投诉人和与投诉事项有关的供应商数量提供投诉书副本。</w:t>
      </w:r>
    </w:p>
    <w:p w14:paraId="71849305">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99F763E">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3.投诉人若对项目的某一分包进行投诉，投诉书应列明具体分包号。</w:t>
      </w:r>
    </w:p>
    <w:p w14:paraId="56E8DE58">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4.投诉书应简要列明质疑事项，质疑函、质疑答复等作为附件材料提供。</w:t>
      </w:r>
    </w:p>
    <w:p w14:paraId="47F70605">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5.投诉书的投诉事项应具体、明确，并有必要的事实依据和法律依据。</w:t>
      </w:r>
    </w:p>
    <w:p w14:paraId="4749DB81">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6.投诉书的投诉请求应与投诉事项相关。</w:t>
      </w:r>
    </w:p>
    <w:p w14:paraId="5A1F55CB">
      <w:pPr>
        <w:widowControl/>
        <w:topLinePunct/>
        <w:autoSpaceDE/>
        <w:autoSpaceDN/>
        <w:spacing w:line="360" w:lineRule="auto"/>
        <w:ind w:firstLine="480" w:firstLineChars="200"/>
        <w:rPr>
          <w:rFonts w:hAnsi="宋体"/>
          <w:color w:val="000000" w:themeColor="text1"/>
        </w:rPr>
      </w:pPr>
      <w:r>
        <w:rPr>
          <w:rFonts w:hint="eastAsia" w:hAnsi="宋体"/>
          <w:color w:val="000000" w:themeColor="text1"/>
        </w:rPr>
        <w:t>7.投诉人为自然人的，投诉书应当由本人签字；投诉人为法人或者其他组织的，投诉书应当由法定代表人、主要负责人，或者其授权代表签字或者盖章，并加盖公章。</w:t>
      </w:r>
    </w:p>
    <w:sectPr>
      <w:pgSz w:w="11900" w:h="16840"/>
      <w:pgMar w:top="1247" w:right="1418" w:bottom="1418" w:left="1418" w:header="850" w:footer="794" w:gutter="17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方正仿宋简体">
    <w:altName w:val="黑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PingFang SC">
    <w:altName w:val="宋体"/>
    <w:panose1 w:val="00000000000000000000"/>
    <w:charset w:val="86"/>
    <w:family w:val="swiss"/>
    <w:pitch w:val="default"/>
    <w:sig w:usb0="00000000" w:usb1="00000000" w:usb2="00000017" w:usb3="00000000" w:csb0="00040001" w:csb1="00000000"/>
  </w:font>
  <w:font w:name="新宋体..">
    <w:altName w:val="新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AC34">
    <w:pPr>
      <w:pStyle w:val="19"/>
      <w:rPr>
        <w:rFonts w:ascii="Times New Roman" w:eastAsia="Times New Roman" w:cs="Times New Roman"/>
        <w:sz w:val="20"/>
        <w:szCs w:val="20"/>
      </w:rPr>
    </w:pPr>
    <w:r>
      <w:pict>
        <v:shape id="_x0000_s2049" o:spid="_x0000_s2049" o:spt="202" type="#_x0000_t202" style="position:absolute;left:0pt;margin-left:287.25pt;margin-top:778.45pt;height:11.15pt;width:6.6pt;mso-position-horizontal-relative:page;mso-position-vertical-relative:page;z-index:-251656192;mso-width-relative:page;mso-height-relative:page;" filled="f" stroked="f" coordsize="21600,21600" o:allowincell="f" o:gfxdata="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owryPbAAAADQEAAA8AAAAAAAAAAQAgAAAAIgAAAGRycy9kb3ducmV2Lnht&#10;bFBLAQIUABQAAAAIAIdO4kA1T4u7vQEAAH4DAAAOAAAAAAAAAAEAIAAAACoBAABkcnMvZTJvRG9j&#10;LnhtbFBLBQYAAAAABgAGAFkBAABZBQAAAAA=&#10;">
          <v:path/>
          <v:fill on="f" focussize="0,0"/>
          <v:stroke on="f" joinstyle="miter"/>
          <v:imagedata o:title=""/>
          <o:lock v:ext="edit"/>
          <v:textbox inset="0mm,0mm,0mm,0mm">
            <w:txbxContent>
              <w:p w14:paraId="759F28FF">
                <w:pPr>
                  <w:pStyle w:val="19"/>
                  <w:rPr>
                    <w:w w:val="101"/>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BA41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86AC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C2BD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60EC8">
    <w:pPr>
      <w:pStyle w:val="29"/>
      <w:wordWrap w:val="0"/>
      <w:jc w:val="right"/>
    </w:pPr>
    <w:r>
      <w:fldChar w:fldCharType="begin"/>
    </w:r>
    <w:r>
      <w:instrText xml:space="preserve"> PAGE   \* MERGEFORMAT </w:instrText>
    </w:r>
    <w:r>
      <w:fldChar w:fldCharType="separate"/>
    </w:r>
    <w:r>
      <w:rPr>
        <w:lang w:val="zh-CN"/>
      </w:rPr>
      <w:t>1</w:t>
    </w:r>
    <w:r>
      <w:fldChar w:fldCharType="end"/>
    </w:r>
    <w:r>
      <w:rPr>
        <w:rFonts w:hint="eastAsia"/>
      </w:rPr>
      <w:t xml:space="preserve">                      </w:t>
    </w:r>
    <w:r>
      <w:rPr>
        <w:rFonts w:hint="eastAsia"/>
        <w:lang w:eastAsia="zh-CN"/>
      </w:rPr>
      <w:t>广东兴东南项目管理有限公司</w:t>
    </w:r>
    <w:r>
      <w:rPr>
        <w:rFonts w:hint="eastAsia"/>
      </w:rPr>
      <w:t>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A401C">
    <w:pPr>
      <w:pStyle w:val="29"/>
      <w:framePr w:wrap="around" w:vAnchor="text" w:hAnchor="margin" w:xAlign="center" w:y="1"/>
      <w:rPr>
        <w:rStyle w:val="54"/>
      </w:rPr>
    </w:pPr>
    <w:r>
      <w:fldChar w:fldCharType="begin"/>
    </w:r>
    <w:r>
      <w:rPr>
        <w:rStyle w:val="54"/>
      </w:rPr>
      <w:instrText xml:space="preserve">PAGE  </w:instrText>
    </w:r>
    <w:r>
      <w:fldChar w:fldCharType="end"/>
    </w:r>
  </w:p>
  <w:p w14:paraId="55D990DA">
    <w:pPr>
      <w:pStyle w:val="29"/>
      <w:ind w:right="360"/>
    </w:pPr>
  </w:p>
  <w:p w14:paraId="47AF0BC2"/>
  <w:p w14:paraId="2236A78C"/>
  <w:p w14:paraId="0F8B93E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F0889">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CE16F16">
      <w:pPr>
        <w:pStyle w:val="3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52160">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8716">
    <w:pPr>
      <w:pBdr>
        <w:bottom w:val="single" w:color="auto" w:sz="4" w:space="1"/>
      </w:pBdr>
      <w:ind w:right="-319" w:rightChars="-133"/>
      <w:rPr>
        <w:rFonts w:hint="eastAsia" w:asciiTheme="minorEastAsia" w:hAnsiTheme="minorEastAsia" w:eastAsiaTheme="minorEastAsia"/>
        <w:sz w:val="16"/>
        <w:szCs w:val="18"/>
        <w:lang w:eastAsia="zh-CN"/>
      </w:rPr>
    </w:pPr>
    <w:r>
      <w:rPr>
        <w:rFonts w:hint="eastAsia" w:asciiTheme="minorEastAsia" w:hAnsiTheme="minorEastAsia" w:eastAsiaTheme="minorEastAsia"/>
        <w:sz w:val="16"/>
        <w:szCs w:val="18"/>
      </w:rPr>
      <w:t>项目名称：</w:t>
    </w:r>
    <w:r>
      <w:rPr>
        <w:rFonts w:hint="eastAsia" w:asciiTheme="minorEastAsia" w:hAnsiTheme="minorEastAsia" w:eastAsiaTheme="minorEastAsia"/>
        <w:sz w:val="16"/>
        <w:szCs w:val="18"/>
        <w:lang w:eastAsia="zh-CN"/>
      </w:rPr>
      <w:t>2024年上莞镇蓝莓扩种项目</w:t>
    </w:r>
    <w:r>
      <w:rPr>
        <w:rFonts w:hint="eastAsia" w:asciiTheme="minorEastAsia" w:hAnsiTheme="minorEastAsia" w:eastAsiaTheme="minorEastAsia"/>
        <w:sz w:val="16"/>
        <w:szCs w:val="18"/>
      </w:rPr>
      <w:t xml:space="preserve">                        </w:t>
    </w:r>
    <w:r>
      <w:rPr>
        <w:rFonts w:hint="eastAsia" w:asciiTheme="minorEastAsia" w:hAnsiTheme="minorEastAsia" w:eastAsiaTheme="minorEastAsia"/>
        <w:sz w:val="16"/>
        <w:szCs w:val="18"/>
        <w:lang w:val="en-US" w:eastAsia="zh-CN"/>
      </w:rPr>
      <w:t xml:space="preserve">                           </w:t>
    </w:r>
    <w:r>
      <w:rPr>
        <w:rFonts w:hint="eastAsia" w:asciiTheme="minorEastAsia" w:hAnsiTheme="minorEastAsia" w:eastAsiaTheme="minorEastAsia"/>
        <w:sz w:val="16"/>
        <w:szCs w:val="18"/>
      </w:rPr>
      <w:t>采购编号：</w:t>
    </w:r>
    <w:r>
      <w:rPr>
        <w:rFonts w:hint="eastAsia" w:asciiTheme="minorEastAsia" w:hAnsiTheme="minorEastAsia" w:eastAsiaTheme="minorEastAsia"/>
        <w:sz w:val="16"/>
        <w:szCs w:val="18"/>
        <w:lang w:eastAsia="zh-CN"/>
      </w:rPr>
      <w:t>GDXDN202603CS016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BF1D9">
    <w:pPr>
      <w:pStyle w:val="30"/>
    </w:pPr>
  </w:p>
  <w:p w14:paraId="7B0D5807"/>
  <w:p w14:paraId="40FB15EC"/>
  <w:p w14:paraId="3398B53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E56D">
    <w:pPr>
      <w:pStyle w:val="3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ind w:left="420" w:hanging="420"/>
      </w:pPr>
    </w:lvl>
    <w:lvl w:ilvl="1" w:tentative="0">
      <w:start w:val="1"/>
      <w:numFmt w:val="lowerLetter"/>
      <w:pStyle w:val="147"/>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8"/>
    <w:multiLevelType w:val="multilevel"/>
    <w:tmpl w:val="00000008"/>
    <w:lvl w:ilvl="0" w:tentative="0">
      <w:start w:val="1"/>
      <w:numFmt w:val="decimal"/>
      <w:pStyle w:val="86"/>
      <w:lvlText w:val="2.%1"/>
      <w:lvlJc w:val="left"/>
      <w:pPr>
        <w:tabs>
          <w:tab w:val="left" w:pos="851"/>
        </w:tabs>
        <w:ind w:left="851" w:hanging="567"/>
      </w:pPr>
      <w:rPr>
        <w:rFonts w:hint="eastAsia" w:eastAsia="宋体"/>
      </w:rPr>
    </w:lvl>
    <w:lvl w:ilvl="1" w:tentative="0">
      <w:start w:val="1"/>
      <w:numFmt w:val="decimal"/>
      <w:lvlText w:val="%2"/>
      <w:lvlJc w:val="left"/>
      <w:pPr>
        <w:tabs>
          <w:tab w:val="left" w:pos="454"/>
        </w:tabs>
        <w:ind w:left="454"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544"/>
        </w:tabs>
        <w:ind w:left="1544" w:hanging="420"/>
      </w:pPr>
    </w:lvl>
    <w:lvl w:ilvl="3" w:tentative="0">
      <w:start w:val="1"/>
      <w:numFmt w:val="decimal"/>
      <w:lvlText w:val="%4."/>
      <w:lvlJc w:val="left"/>
      <w:pPr>
        <w:tabs>
          <w:tab w:val="left" w:pos="1964"/>
        </w:tabs>
        <w:ind w:left="1964" w:hanging="420"/>
      </w:pPr>
    </w:lvl>
    <w:lvl w:ilvl="4" w:tentative="0">
      <w:start w:val="1"/>
      <w:numFmt w:val="lowerLetter"/>
      <w:lvlText w:val="%5)"/>
      <w:lvlJc w:val="left"/>
      <w:pPr>
        <w:tabs>
          <w:tab w:val="left" w:pos="2384"/>
        </w:tabs>
        <w:ind w:left="2384" w:hanging="420"/>
      </w:pPr>
    </w:lvl>
    <w:lvl w:ilvl="5" w:tentative="0">
      <w:start w:val="1"/>
      <w:numFmt w:val="lowerRoman"/>
      <w:lvlText w:val="%6."/>
      <w:lvlJc w:val="right"/>
      <w:pPr>
        <w:tabs>
          <w:tab w:val="left" w:pos="2804"/>
        </w:tabs>
        <w:ind w:left="2804" w:hanging="420"/>
      </w:pPr>
    </w:lvl>
    <w:lvl w:ilvl="6" w:tentative="0">
      <w:start w:val="1"/>
      <w:numFmt w:val="decimal"/>
      <w:lvlText w:val="%7."/>
      <w:lvlJc w:val="left"/>
      <w:pPr>
        <w:tabs>
          <w:tab w:val="left" w:pos="3224"/>
        </w:tabs>
        <w:ind w:left="3224" w:hanging="420"/>
      </w:pPr>
    </w:lvl>
    <w:lvl w:ilvl="7" w:tentative="0">
      <w:start w:val="1"/>
      <w:numFmt w:val="lowerLetter"/>
      <w:lvlText w:val="%8)"/>
      <w:lvlJc w:val="left"/>
      <w:pPr>
        <w:tabs>
          <w:tab w:val="left" w:pos="3644"/>
        </w:tabs>
        <w:ind w:left="3644" w:hanging="420"/>
      </w:pPr>
    </w:lvl>
    <w:lvl w:ilvl="8" w:tentative="0">
      <w:start w:val="1"/>
      <w:numFmt w:val="lowerRoman"/>
      <w:lvlText w:val="%9."/>
      <w:lvlJc w:val="right"/>
      <w:pPr>
        <w:tabs>
          <w:tab w:val="left" w:pos="4064"/>
        </w:tabs>
        <w:ind w:left="4064" w:hanging="420"/>
      </w:pPr>
    </w:lvl>
  </w:abstractNum>
  <w:abstractNum w:abstractNumId="2">
    <w:nsid w:val="0000000A"/>
    <w:multiLevelType w:val="multilevel"/>
    <w:tmpl w:val="0000000A"/>
    <w:lvl w:ilvl="0" w:tentative="0">
      <w:start w:val="1"/>
      <w:numFmt w:val="decimal"/>
      <w:suff w:val="nothing"/>
      <w:lvlText w:val="第%1章、"/>
      <w:lvlJc w:val="left"/>
      <w:pPr>
        <w:ind w:left="0" w:firstLine="0"/>
      </w:pPr>
      <w:rPr>
        <w:rFonts w:hint="eastAsia" w:ascii="宋体" w:hAnsi="宋体" w:eastAsia="宋体"/>
        <w:b/>
        <w:i w:val="0"/>
        <w:sz w:val="32"/>
        <w:szCs w:val="32"/>
      </w:rPr>
    </w:lvl>
    <w:lvl w:ilvl="1" w:tentative="0">
      <w:start w:val="1"/>
      <w:numFmt w:val="decimal"/>
      <w:pStyle w:val="144"/>
      <w:suff w:val="nothing"/>
      <w:lvlText w:val="%1.%2、"/>
      <w:lvlJc w:val="left"/>
      <w:pPr>
        <w:ind w:left="1843" w:firstLine="0"/>
      </w:pPr>
      <w:rPr>
        <w:rFonts w:hint="eastAsia" w:ascii="宋体" w:hAnsi="宋体" w:eastAsia="宋体"/>
        <w:b/>
        <w:i w:val="0"/>
        <w:sz w:val="30"/>
        <w:szCs w:val="30"/>
      </w:rPr>
    </w:lvl>
    <w:lvl w:ilvl="2" w:tentative="0">
      <w:start w:val="1"/>
      <w:numFmt w:val="decimal"/>
      <w:suff w:val="nothing"/>
      <w:lvlText w:val="%1.%2.%3、"/>
      <w:lvlJc w:val="left"/>
      <w:pPr>
        <w:ind w:left="0" w:firstLine="0"/>
      </w:pPr>
      <w:rPr>
        <w:rFonts w:hint="eastAsia" w:ascii="宋体" w:hAnsi="宋体" w:eastAsia="宋体"/>
        <w:b/>
        <w:i w:val="0"/>
        <w:sz w:val="28"/>
        <w:szCs w:val="28"/>
      </w:rPr>
    </w:lvl>
    <w:lvl w:ilvl="3" w:tentative="0">
      <w:start w:val="1"/>
      <w:numFmt w:val="decimal"/>
      <w:suff w:val="nothing"/>
      <w:lvlText w:val="%1.%2.%3.%4、"/>
      <w:lvlJc w:val="left"/>
      <w:pPr>
        <w:ind w:left="0" w:firstLine="0"/>
      </w:pPr>
      <w:rPr>
        <w:rFonts w:hint="eastAsia" w:ascii="宋体" w:hAnsi="宋体" w:eastAsia="宋体"/>
        <w:b/>
        <w:sz w:val="24"/>
        <w:szCs w:val="24"/>
      </w:rPr>
    </w:lvl>
    <w:lvl w:ilvl="4" w:tentative="0">
      <w:start w:val="1"/>
      <w:numFmt w:val="decimal"/>
      <w:lvlText w:val="%1.%2.%3.%4.%5、"/>
      <w:lvlJc w:val="left"/>
      <w:pPr>
        <w:tabs>
          <w:tab w:val="left" w:pos="992"/>
        </w:tabs>
        <w:ind w:left="0" w:firstLine="0"/>
      </w:pPr>
      <w:rPr>
        <w:rFonts w:hint="eastAsia" w:ascii="宋体" w:hAnsi="宋体" w:eastAsia="宋体"/>
      </w:rPr>
    </w:lvl>
    <w:lvl w:ilvl="5" w:tentative="0">
      <w:start w:val="1"/>
      <w:numFmt w:val="none"/>
      <w:lvlText w:val=""/>
      <w:lvlJc w:val="left"/>
      <w:pPr>
        <w:tabs>
          <w:tab w:val="left" w:pos="1134"/>
        </w:tabs>
        <w:ind w:left="1134" w:hanging="1134"/>
      </w:pPr>
      <w:rPr>
        <w:rFonts w:hint="eastAsia"/>
      </w:rPr>
    </w:lvl>
    <w:lvl w:ilvl="6" w:tentative="0">
      <w:start w:val="1"/>
      <w:numFmt w:val="none"/>
      <w:lvlText w:val=""/>
      <w:lvlJc w:val="left"/>
      <w:pPr>
        <w:tabs>
          <w:tab w:val="left" w:pos="1276"/>
        </w:tabs>
        <w:ind w:left="1276" w:hanging="1276"/>
      </w:pPr>
      <w:rPr>
        <w:rFonts w:hint="eastAsia"/>
      </w:rPr>
    </w:lvl>
    <w:lvl w:ilvl="7" w:tentative="0">
      <w:start w:val="1"/>
      <w:numFmt w:val="none"/>
      <w:lvlText w:val=""/>
      <w:lvlJc w:val="left"/>
      <w:pPr>
        <w:tabs>
          <w:tab w:val="left" w:pos="1418"/>
        </w:tabs>
        <w:ind w:left="1418" w:hanging="1418"/>
      </w:pPr>
      <w:rPr>
        <w:rFonts w:hint="eastAsia"/>
      </w:rPr>
    </w:lvl>
    <w:lvl w:ilvl="8" w:tentative="0">
      <w:start w:val="1"/>
      <w:numFmt w:val="none"/>
      <w:lvlText w:val=""/>
      <w:lvlJc w:val="left"/>
      <w:pPr>
        <w:tabs>
          <w:tab w:val="left" w:pos="1559"/>
        </w:tabs>
        <w:ind w:left="1559" w:hanging="1559"/>
      </w:pPr>
      <w:rPr>
        <w:rFonts w:hint="eastAsia"/>
      </w:rPr>
    </w:lvl>
  </w:abstractNum>
  <w:abstractNum w:abstractNumId="3">
    <w:nsid w:val="0000000C"/>
    <w:multiLevelType w:val="multilevel"/>
    <w:tmpl w:val="0000000C"/>
    <w:lvl w:ilvl="0" w:tentative="0">
      <w:start w:val="1"/>
      <w:numFmt w:val="decimal"/>
      <w:pStyle w:val="87"/>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0"/>
    <w:multiLevelType w:val="multilevel"/>
    <w:tmpl w:val="00000010"/>
    <w:lvl w:ilvl="0" w:tentative="0">
      <w:start w:val="1"/>
      <w:numFmt w:val="decimal"/>
      <w:pStyle w:val="335"/>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1"/>
      <w:numFmt w:val="decimal"/>
      <w:pStyle w:val="237"/>
      <w:lvlText w:val="%1．"/>
      <w:lvlJc w:val="left"/>
      <w:pPr>
        <w:tabs>
          <w:tab w:val="left" w:pos="720"/>
        </w:tabs>
        <w:ind w:left="720" w:hanging="720"/>
      </w:pPr>
      <w:rPr>
        <w:rFonts w:hint="eastAsia"/>
      </w:rPr>
    </w:lvl>
    <w:lvl w:ilvl="1" w:tentative="0">
      <w:start w:val="2"/>
      <w:numFmt w:val="decimal"/>
      <w:lvlText w:val="%2."/>
      <w:lvlJc w:val="left"/>
      <w:pPr>
        <w:tabs>
          <w:tab w:val="left" w:pos="780"/>
        </w:tabs>
        <w:ind w:left="780" w:hanging="36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080"/>
        </w:tabs>
        <w:ind w:left="1080" w:hanging="36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5"/>
    <w:multiLevelType w:val="multilevel"/>
    <w:tmpl w:val="00000015"/>
    <w:lvl w:ilvl="0" w:tentative="0">
      <w:start w:val="1"/>
      <w:numFmt w:val="bullet"/>
      <w:pStyle w:val="336"/>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09F7A8A7"/>
    <w:multiLevelType w:val="singleLevel"/>
    <w:tmpl w:val="09F7A8A7"/>
    <w:lvl w:ilvl="0" w:tentative="0">
      <w:start w:val="1"/>
      <w:numFmt w:val="decimal"/>
      <w:suff w:val="nothing"/>
      <w:lvlText w:val="（%1）"/>
      <w:lvlJc w:val="left"/>
    </w:lvl>
  </w:abstractNum>
  <w:abstractNum w:abstractNumId="8">
    <w:nsid w:val="4D7CABAF"/>
    <w:multiLevelType w:val="singleLevel"/>
    <w:tmpl w:val="4D7CABAF"/>
    <w:lvl w:ilvl="0" w:tentative="0">
      <w:start w:val="1"/>
      <w:numFmt w:val="decimal"/>
      <w:suff w:val="nothing"/>
      <w:lvlText w:val="（%1）"/>
      <w:lvlJc w:val="left"/>
    </w:lvl>
  </w:abstractNum>
  <w:abstractNum w:abstractNumId="9">
    <w:nsid w:val="6BAC0327"/>
    <w:multiLevelType w:val="singleLevel"/>
    <w:tmpl w:val="6BAC0327"/>
    <w:lvl w:ilvl="0" w:tentative="0">
      <w:start w:val="3"/>
      <w:numFmt w:val="decimal"/>
      <w:suff w:val="nothing"/>
      <w:lvlText w:val="（%1）"/>
      <w:lvlJc w:val="left"/>
    </w:lvl>
  </w:abstractNum>
  <w:abstractNum w:abstractNumId="10">
    <w:nsid w:val="6E6F60E5"/>
    <w:multiLevelType w:val="multilevel"/>
    <w:tmpl w:val="6E6F60E5"/>
    <w:lvl w:ilvl="0" w:tentative="0">
      <w:start w:val="1"/>
      <w:numFmt w:val="chineseCountingThousand"/>
      <w:pStyle w:val="438"/>
      <w:lvlText w:val="第%1章."/>
      <w:lvlJc w:val="left"/>
      <w:pPr>
        <w:tabs>
          <w:tab w:val="left" w:pos="425"/>
        </w:tabs>
        <w:ind w:left="425" w:hanging="425"/>
      </w:pPr>
      <w:rPr>
        <w:rFonts w:hint="eastAsia"/>
        <w:lang w:val="en-US"/>
      </w:rPr>
    </w:lvl>
    <w:lvl w:ilvl="1" w:tentative="0">
      <w:start w:val="1"/>
      <w:numFmt w:val="chineseCountingThousand"/>
      <w:pStyle w:val="436"/>
      <w:lvlText w:val="%2、"/>
      <w:lvlJc w:val="left"/>
      <w:pPr>
        <w:tabs>
          <w:tab w:val="left" w:pos="708"/>
        </w:tabs>
        <w:ind w:left="708" w:hanging="708"/>
      </w:pPr>
      <w:rPr>
        <w:rFonts w:hint="eastAsia"/>
      </w:rPr>
    </w:lvl>
    <w:lvl w:ilvl="2" w:tentative="0">
      <w:start w:val="1"/>
      <w:numFmt w:val="decimal"/>
      <w:pStyle w:val="439"/>
      <w:lvlText w:val="%3."/>
      <w:lvlJc w:val="left"/>
      <w:pPr>
        <w:tabs>
          <w:tab w:val="left" w:pos="510"/>
        </w:tabs>
        <w:ind w:left="567" w:hanging="567"/>
      </w:pPr>
      <w:rPr>
        <w:rFonts w:hint="eastAsia"/>
        <w:b/>
        <w:sz w:val="24"/>
        <w:szCs w:val="30"/>
      </w:rPr>
    </w:lvl>
    <w:lvl w:ilvl="3" w:tentative="0">
      <w:start w:val="1"/>
      <w:numFmt w:val="upperRoman"/>
      <w:lvlRestart w:val="1"/>
      <w:pStyle w:val="440"/>
      <w:isLgl/>
      <w:lvlText w:val="%1.%2.%3.%4"/>
      <w:lvlJc w:val="left"/>
      <w:pPr>
        <w:tabs>
          <w:tab w:val="left" w:pos="1304"/>
        </w:tabs>
        <w:ind w:left="1758" w:hanging="1078"/>
      </w:pPr>
      <w:rPr>
        <w:rFonts w:hint="eastAsia"/>
      </w:rPr>
    </w:lvl>
    <w:lvl w:ilvl="4" w:tentative="0">
      <w:start w:val="1"/>
      <w:numFmt w:val="decimal"/>
      <w:pStyle w:val="441"/>
      <w:isLgl/>
      <w:lvlText w:val="%1.%2.%3.%4.%5"/>
      <w:lvlJc w:val="left"/>
      <w:pPr>
        <w:tabs>
          <w:tab w:val="left" w:pos="1531"/>
        </w:tabs>
        <w:ind w:left="1531" w:hanging="851"/>
      </w:pPr>
      <w:rPr>
        <w:rFonts w:hint="eastAsia"/>
      </w:rPr>
    </w:lvl>
    <w:lvl w:ilvl="5" w:tentative="0">
      <w:start w:val="1"/>
      <w:numFmt w:val="decimal"/>
      <w:pStyle w:val="442"/>
      <w:isLgl/>
      <w:lvlText w:val="%1.%2.%3.%4.%5.%6"/>
      <w:lvlJc w:val="left"/>
      <w:pPr>
        <w:tabs>
          <w:tab w:val="left" w:pos="3260"/>
        </w:tabs>
        <w:ind w:left="3260" w:hanging="2580"/>
      </w:pPr>
      <w:rPr>
        <w:rFonts w:hint="eastAsia"/>
      </w:rPr>
    </w:lvl>
    <w:lvl w:ilvl="6" w:tentative="0">
      <w:start w:val="1"/>
      <w:numFmt w:val="decimal"/>
      <w:pStyle w:val="443"/>
      <w:lvlText w:val="%1.%2.%3.%4.%5.%6.%7"/>
      <w:lvlJc w:val="left"/>
      <w:pPr>
        <w:tabs>
          <w:tab w:val="left" w:pos="3827"/>
        </w:tabs>
        <w:ind w:left="3827" w:hanging="3147"/>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3"/>
  </w:num>
  <w:num w:numId="3">
    <w:abstractNumId w:val="2"/>
  </w:num>
  <w:num w:numId="4">
    <w:abstractNumId w:val="0"/>
  </w:num>
  <w:num w:numId="5">
    <w:abstractNumId w:val="5"/>
  </w:num>
  <w:num w:numId="6">
    <w:abstractNumId w:val="4"/>
  </w:num>
  <w:num w:numId="7">
    <w:abstractNumId w:val="6"/>
  </w:num>
  <w:num w:numId="8">
    <w:abstractNumId w:val="1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hideSpellingErrors/>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doNotCompress"/>
  <w:noLineBreaksAfter w:lang="zh-CN" w:val="([{·‘“〈《「『【〔〖（．［｛￡￥"/>
  <w:noLineBreaksBefore w:lang="zh-CN" w:val="!),.:;?]}¨·ˇˉ―‖’”…∶、。〃々〉》」』】〕〗！＂＇），．：；？］｀｜｝～￠"/>
  <w:doNotValidateAgainstSchema/>
  <w:doNotDemarcateInvalidXml/>
  <w:hdrShapeDefaults>
    <o:shapelayout v:ext="edit">
      <o:idmap v:ext="edit" data="2"/>
    </o:shapelayout>
  </w:hdrShapeDefaults>
  <w:footnotePr>
    <w:footnote w:id="2"/>
    <w:footnote w:id="3"/>
  </w:footnotePr>
  <w:compat>
    <w:ulTrailSpace/>
    <w:doNotExpandShiftReturn/>
    <w:adjustLineHeightInTable/>
    <w:doNotWrapTextWithPunct/>
    <w:doNotUseEastAsianBreakRules/>
    <w:useFELayout/>
    <w:compatSetting w:name="compatibilityMode" w:uri="http://schemas.microsoft.com/office/word" w:val="12"/>
  </w:compat>
  <w:docVars>
    <w:docVar w:name="commondata" w:val="eyJoZGlkIjoiOTBiNjkyMDZiMmE0ZTQ0OWJkMDk4ODI1NjU4N2IzMWQifQ=="/>
    <w:docVar w:name="KSO_WPS_MARK_KEY" w:val="1f183bf1-51d6-4510-856f-b2dc0b583722"/>
  </w:docVars>
  <w:rsids>
    <w:rsidRoot w:val="00BC14E2"/>
    <w:rsid w:val="00001E3B"/>
    <w:rsid w:val="00002E4F"/>
    <w:rsid w:val="00002EAE"/>
    <w:rsid w:val="00005398"/>
    <w:rsid w:val="000079B0"/>
    <w:rsid w:val="0001020A"/>
    <w:rsid w:val="0001099A"/>
    <w:rsid w:val="00011848"/>
    <w:rsid w:val="00011F74"/>
    <w:rsid w:val="0001221B"/>
    <w:rsid w:val="000128D6"/>
    <w:rsid w:val="000139FB"/>
    <w:rsid w:val="000158CA"/>
    <w:rsid w:val="00016083"/>
    <w:rsid w:val="00017699"/>
    <w:rsid w:val="000203F0"/>
    <w:rsid w:val="00022182"/>
    <w:rsid w:val="00023087"/>
    <w:rsid w:val="00023445"/>
    <w:rsid w:val="00023C45"/>
    <w:rsid w:val="00024A2F"/>
    <w:rsid w:val="00025438"/>
    <w:rsid w:val="00026448"/>
    <w:rsid w:val="0003101C"/>
    <w:rsid w:val="00031E60"/>
    <w:rsid w:val="0003226B"/>
    <w:rsid w:val="00034BD4"/>
    <w:rsid w:val="00035CF7"/>
    <w:rsid w:val="000364BD"/>
    <w:rsid w:val="00040B98"/>
    <w:rsid w:val="00043E11"/>
    <w:rsid w:val="00046848"/>
    <w:rsid w:val="00051C84"/>
    <w:rsid w:val="0005305D"/>
    <w:rsid w:val="00053962"/>
    <w:rsid w:val="000542EE"/>
    <w:rsid w:val="00054CAE"/>
    <w:rsid w:val="00055FB4"/>
    <w:rsid w:val="00060781"/>
    <w:rsid w:val="00061942"/>
    <w:rsid w:val="00064B75"/>
    <w:rsid w:val="000655E4"/>
    <w:rsid w:val="00065ADF"/>
    <w:rsid w:val="0006621E"/>
    <w:rsid w:val="000672C4"/>
    <w:rsid w:val="00070460"/>
    <w:rsid w:val="00070484"/>
    <w:rsid w:val="00071368"/>
    <w:rsid w:val="000714C5"/>
    <w:rsid w:val="000724C7"/>
    <w:rsid w:val="0007386E"/>
    <w:rsid w:val="0007467C"/>
    <w:rsid w:val="00077AB8"/>
    <w:rsid w:val="000821AA"/>
    <w:rsid w:val="0008315E"/>
    <w:rsid w:val="0009069C"/>
    <w:rsid w:val="00090C37"/>
    <w:rsid w:val="00091CD1"/>
    <w:rsid w:val="0009554F"/>
    <w:rsid w:val="00096BE3"/>
    <w:rsid w:val="0009753F"/>
    <w:rsid w:val="00097810"/>
    <w:rsid w:val="000A02DC"/>
    <w:rsid w:val="000A192E"/>
    <w:rsid w:val="000A2A06"/>
    <w:rsid w:val="000A2ACD"/>
    <w:rsid w:val="000A5EB1"/>
    <w:rsid w:val="000B06A8"/>
    <w:rsid w:val="000B092D"/>
    <w:rsid w:val="000B0F40"/>
    <w:rsid w:val="000B10E4"/>
    <w:rsid w:val="000B18AF"/>
    <w:rsid w:val="000B1F23"/>
    <w:rsid w:val="000B1FB1"/>
    <w:rsid w:val="000B37A2"/>
    <w:rsid w:val="000B3CB6"/>
    <w:rsid w:val="000B3E42"/>
    <w:rsid w:val="000B41A2"/>
    <w:rsid w:val="000B4FE3"/>
    <w:rsid w:val="000B54EC"/>
    <w:rsid w:val="000B6F79"/>
    <w:rsid w:val="000B7773"/>
    <w:rsid w:val="000C0F39"/>
    <w:rsid w:val="000C108A"/>
    <w:rsid w:val="000C233B"/>
    <w:rsid w:val="000C29C2"/>
    <w:rsid w:val="000C409D"/>
    <w:rsid w:val="000C4841"/>
    <w:rsid w:val="000C4C4D"/>
    <w:rsid w:val="000C77FE"/>
    <w:rsid w:val="000C7D34"/>
    <w:rsid w:val="000D18FF"/>
    <w:rsid w:val="000D37C4"/>
    <w:rsid w:val="000D45F9"/>
    <w:rsid w:val="000D5C41"/>
    <w:rsid w:val="000E1C60"/>
    <w:rsid w:val="000E1E7C"/>
    <w:rsid w:val="000E315F"/>
    <w:rsid w:val="000E3A01"/>
    <w:rsid w:val="000E3C6C"/>
    <w:rsid w:val="000E4B53"/>
    <w:rsid w:val="000E4D5E"/>
    <w:rsid w:val="000E5276"/>
    <w:rsid w:val="000E669F"/>
    <w:rsid w:val="000E720B"/>
    <w:rsid w:val="000E7CEE"/>
    <w:rsid w:val="000F17F0"/>
    <w:rsid w:val="000F1BF6"/>
    <w:rsid w:val="000F3061"/>
    <w:rsid w:val="000F345A"/>
    <w:rsid w:val="000F3F87"/>
    <w:rsid w:val="000F64EA"/>
    <w:rsid w:val="000F7F56"/>
    <w:rsid w:val="00100BE3"/>
    <w:rsid w:val="0010105B"/>
    <w:rsid w:val="001010B5"/>
    <w:rsid w:val="00101A32"/>
    <w:rsid w:val="00101E9E"/>
    <w:rsid w:val="001023FB"/>
    <w:rsid w:val="00103C36"/>
    <w:rsid w:val="00104909"/>
    <w:rsid w:val="001053A5"/>
    <w:rsid w:val="0010598F"/>
    <w:rsid w:val="00107504"/>
    <w:rsid w:val="0010791A"/>
    <w:rsid w:val="00110E05"/>
    <w:rsid w:val="00113AB9"/>
    <w:rsid w:val="00114379"/>
    <w:rsid w:val="00116A3C"/>
    <w:rsid w:val="0012008E"/>
    <w:rsid w:val="001203BE"/>
    <w:rsid w:val="00122693"/>
    <w:rsid w:val="0012318A"/>
    <w:rsid w:val="0012445C"/>
    <w:rsid w:val="00124FEB"/>
    <w:rsid w:val="00127617"/>
    <w:rsid w:val="00127A52"/>
    <w:rsid w:val="00127C7F"/>
    <w:rsid w:val="0013046F"/>
    <w:rsid w:val="00130839"/>
    <w:rsid w:val="00130ACE"/>
    <w:rsid w:val="00130E6A"/>
    <w:rsid w:val="00131CA0"/>
    <w:rsid w:val="001337BF"/>
    <w:rsid w:val="00133A5C"/>
    <w:rsid w:val="00134C8C"/>
    <w:rsid w:val="00137B16"/>
    <w:rsid w:val="00137FF6"/>
    <w:rsid w:val="001407BA"/>
    <w:rsid w:val="0014197C"/>
    <w:rsid w:val="00141BBE"/>
    <w:rsid w:val="00142788"/>
    <w:rsid w:val="00142F11"/>
    <w:rsid w:val="00144B51"/>
    <w:rsid w:val="001460AC"/>
    <w:rsid w:val="0014674A"/>
    <w:rsid w:val="00147975"/>
    <w:rsid w:val="001503ED"/>
    <w:rsid w:val="00150EE0"/>
    <w:rsid w:val="001512BB"/>
    <w:rsid w:val="00153787"/>
    <w:rsid w:val="0015411D"/>
    <w:rsid w:val="00155D7C"/>
    <w:rsid w:val="00157BC2"/>
    <w:rsid w:val="00160034"/>
    <w:rsid w:val="00161045"/>
    <w:rsid w:val="001626E7"/>
    <w:rsid w:val="001644A9"/>
    <w:rsid w:val="0016488C"/>
    <w:rsid w:val="00166A26"/>
    <w:rsid w:val="00166F01"/>
    <w:rsid w:val="00167D0A"/>
    <w:rsid w:val="00171594"/>
    <w:rsid w:val="001729F6"/>
    <w:rsid w:val="00174937"/>
    <w:rsid w:val="00174AA1"/>
    <w:rsid w:val="00175024"/>
    <w:rsid w:val="0017545F"/>
    <w:rsid w:val="00175599"/>
    <w:rsid w:val="00177256"/>
    <w:rsid w:val="0018017B"/>
    <w:rsid w:val="00181280"/>
    <w:rsid w:val="00182905"/>
    <w:rsid w:val="0018568D"/>
    <w:rsid w:val="00185FFE"/>
    <w:rsid w:val="001863C3"/>
    <w:rsid w:val="00186440"/>
    <w:rsid w:val="0018674A"/>
    <w:rsid w:val="00186FA0"/>
    <w:rsid w:val="0018751B"/>
    <w:rsid w:val="001877D6"/>
    <w:rsid w:val="0019006D"/>
    <w:rsid w:val="001919DD"/>
    <w:rsid w:val="00192AF9"/>
    <w:rsid w:val="00193154"/>
    <w:rsid w:val="00193FCB"/>
    <w:rsid w:val="001942CC"/>
    <w:rsid w:val="00195683"/>
    <w:rsid w:val="001A02A4"/>
    <w:rsid w:val="001A062D"/>
    <w:rsid w:val="001A0BAD"/>
    <w:rsid w:val="001A0C47"/>
    <w:rsid w:val="001A2705"/>
    <w:rsid w:val="001A2962"/>
    <w:rsid w:val="001A32AF"/>
    <w:rsid w:val="001A32CE"/>
    <w:rsid w:val="001A385F"/>
    <w:rsid w:val="001A4697"/>
    <w:rsid w:val="001A62F3"/>
    <w:rsid w:val="001A74A5"/>
    <w:rsid w:val="001B12F0"/>
    <w:rsid w:val="001B17B4"/>
    <w:rsid w:val="001B229E"/>
    <w:rsid w:val="001B2499"/>
    <w:rsid w:val="001B25A1"/>
    <w:rsid w:val="001B4B0E"/>
    <w:rsid w:val="001B62DC"/>
    <w:rsid w:val="001B6B48"/>
    <w:rsid w:val="001B6F7B"/>
    <w:rsid w:val="001B7683"/>
    <w:rsid w:val="001C0278"/>
    <w:rsid w:val="001C2B05"/>
    <w:rsid w:val="001C2B41"/>
    <w:rsid w:val="001C5172"/>
    <w:rsid w:val="001C7AD1"/>
    <w:rsid w:val="001D0338"/>
    <w:rsid w:val="001D1333"/>
    <w:rsid w:val="001D20CD"/>
    <w:rsid w:val="001D220E"/>
    <w:rsid w:val="001D3215"/>
    <w:rsid w:val="001D43AB"/>
    <w:rsid w:val="001D559A"/>
    <w:rsid w:val="001E10B6"/>
    <w:rsid w:val="001E1633"/>
    <w:rsid w:val="001E1838"/>
    <w:rsid w:val="001E1FA6"/>
    <w:rsid w:val="001E3CE7"/>
    <w:rsid w:val="001E41F2"/>
    <w:rsid w:val="001E526F"/>
    <w:rsid w:val="001E52A9"/>
    <w:rsid w:val="001E573C"/>
    <w:rsid w:val="001E61C5"/>
    <w:rsid w:val="001E6817"/>
    <w:rsid w:val="001E6C92"/>
    <w:rsid w:val="001F2B9A"/>
    <w:rsid w:val="001F3581"/>
    <w:rsid w:val="001F4226"/>
    <w:rsid w:val="001F44D9"/>
    <w:rsid w:val="001F498F"/>
    <w:rsid w:val="001F6FC0"/>
    <w:rsid w:val="001F75FB"/>
    <w:rsid w:val="00200B0F"/>
    <w:rsid w:val="00201BEE"/>
    <w:rsid w:val="002020DF"/>
    <w:rsid w:val="00202412"/>
    <w:rsid w:val="002031FC"/>
    <w:rsid w:val="002037B3"/>
    <w:rsid w:val="00205328"/>
    <w:rsid w:val="00206426"/>
    <w:rsid w:val="00207673"/>
    <w:rsid w:val="00210550"/>
    <w:rsid w:val="00213187"/>
    <w:rsid w:val="00213A57"/>
    <w:rsid w:val="00214049"/>
    <w:rsid w:val="00214083"/>
    <w:rsid w:val="002143FF"/>
    <w:rsid w:val="0021587F"/>
    <w:rsid w:val="0022098F"/>
    <w:rsid w:val="00221AA1"/>
    <w:rsid w:val="00221C39"/>
    <w:rsid w:val="00223A02"/>
    <w:rsid w:val="00223D62"/>
    <w:rsid w:val="00225445"/>
    <w:rsid w:val="00225E0C"/>
    <w:rsid w:val="00227269"/>
    <w:rsid w:val="00227B24"/>
    <w:rsid w:val="0023035B"/>
    <w:rsid w:val="00231DDE"/>
    <w:rsid w:val="00233917"/>
    <w:rsid w:val="002343F9"/>
    <w:rsid w:val="002345AC"/>
    <w:rsid w:val="00234675"/>
    <w:rsid w:val="0023604F"/>
    <w:rsid w:val="00237FA3"/>
    <w:rsid w:val="002404D6"/>
    <w:rsid w:val="002414B3"/>
    <w:rsid w:val="002415C3"/>
    <w:rsid w:val="00241CCA"/>
    <w:rsid w:val="00243877"/>
    <w:rsid w:val="00244923"/>
    <w:rsid w:val="002460BD"/>
    <w:rsid w:val="00246249"/>
    <w:rsid w:val="00250DF4"/>
    <w:rsid w:val="00251B0B"/>
    <w:rsid w:val="002528A1"/>
    <w:rsid w:val="0025423B"/>
    <w:rsid w:val="002557DC"/>
    <w:rsid w:val="00260178"/>
    <w:rsid w:val="002604BF"/>
    <w:rsid w:val="0026169C"/>
    <w:rsid w:val="00263563"/>
    <w:rsid w:val="002649CB"/>
    <w:rsid w:val="00265812"/>
    <w:rsid w:val="00265CDA"/>
    <w:rsid w:val="0026669E"/>
    <w:rsid w:val="002677DA"/>
    <w:rsid w:val="00270272"/>
    <w:rsid w:val="002703EF"/>
    <w:rsid w:val="00270523"/>
    <w:rsid w:val="00270DD3"/>
    <w:rsid w:val="002740B8"/>
    <w:rsid w:val="00281018"/>
    <w:rsid w:val="0028125B"/>
    <w:rsid w:val="00281471"/>
    <w:rsid w:val="00283EE6"/>
    <w:rsid w:val="0029175B"/>
    <w:rsid w:val="00292490"/>
    <w:rsid w:val="0029329C"/>
    <w:rsid w:val="00293D9A"/>
    <w:rsid w:val="002A2A74"/>
    <w:rsid w:val="002A3068"/>
    <w:rsid w:val="002A6D18"/>
    <w:rsid w:val="002A75F1"/>
    <w:rsid w:val="002B3BB0"/>
    <w:rsid w:val="002B68CE"/>
    <w:rsid w:val="002C0435"/>
    <w:rsid w:val="002C3F85"/>
    <w:rsid w:val="002D11CB"/>
    <w:rsid w:val="002D2F5E"/>
    <w:rsid w:val="002D7AE5"/>
    <w:rsid w:val="002D7E98"/>
    <w:rsid w:val="002D7FBE"/>
    <w:rsid w:val="002E0DEC"/>
    <w:rsid w:val="002E11E6"/>
    <w:rsid w:val="002E4B63"/>
    <w:rsid w:val="002E6268"/>
    <w:rsid w:val="002E6B7F"/>
    <w:rsid w:val="002E716F"/>
    <w:rsid w:val="002E7B3B"/>
    <w:rsid w:val="002F171A"/>
    <w:rsid w:val="002F1E36"/>
    <w:rsid w:val="002F39F9"/>
    <w:rsid w:val="002F3CDA"/>
    <w:rsid w:val="002F3EC6"/>
    <w:rsid w:val="002F4D2D"/>
    <w:rsid w:val="002F5F84"/>
    <w:rsid w:val="002F6FDF"/>
    <w:rsid w:val="002F7042"/>
    <w:rsid w:val="002F7BDA"/>
    <w:rsid w:val="00300E89"/>
    <w:rsid w:val="0030289E"/>
    <w:rsid w:val="00302B2E"/>
    <w:rsid w:val="00304EEA"/>
    <w:rsid w:val="00305A38"/>
    <w:rsid w:val="00306694"/>
    <w:rsid w:val="003067B0"/>
    <w:rsid w:val="00306ABF"/>
    <w:rsid w:val="00311444"/>
    <w:rsid w:val="00311A97"/>
    <w:rsid w:val="003136DA"/>
    <w:rsid w:val="00313D8F"/>
    <w:rsid w:val="0031415B"/>
    <w:rsid w:val="00314526"/>
    <w:rsid w:val="00317102"/>
    <w:rsid w:val="0031742F"/>
    <w:rsid w:val="003179C1"/>
    <w:rsid w:val="0032303B"/>
    <w:rsid w:val="00323F7B"/>
    <w:rsid w:val="003241AE"/>
    <w:rsid w:val="003248FF"/>
    <w:rsid w:val="00325C77"/>
    <w:rsid w:val="00326061"/>
    <w:rsid w:val="00326C29"/>
    <w:rsid w:val="00326D43"/>
    <w:rsid w:val="00326E07"/>
    <w:rsid w:val="003310A6"/>
    <w:rsid w:val="0033147F"/>
    <w:rsid w:val="00333730"/>
    <w:rsid w:val="00333E14"/>
    <w:rsid w:val="00334A7D"/>
    <w:rsid w:val="003350F9"/>
    <w:rsid w:val="0033547F"/>
    <w:rsid w:val="00336782"/>
    <w:rsid w:val="00341294"/>
    <w:rsid w:val="00341329"/>
    <w:rsid w:val="00343386"/>
    <w:rsid w:val="0034367C"/>
    <w:rsid w:val="00343710"/>
    <w:rsid w:val="00344EF2"/>
    <w:rsid w:val="00345D52"/>
    <w:rsid w:val="003501D9"/>
    <w:rsid w:val="0035080E"/>
    <w:rsid w:val="0035124B"/>
    <w:rsid w:val="003539DE"/>
    <w:rsid w:val="00354279"/>
    <w:rsid w:val="00354DA6"/>
    <w:rsid w:val="00357AFE"/>
    <w:rsid w:val="0036061C"/>
    <w:rsid w:val="00360784"/>
    <w:rsid w:val="00363514"/>
    <w:rsid w:val="00363C40"/>
    <w:rsid w:val="00365530"/>
    <w:rsid w:val="003663AE"/>
    <w:rsid w:val="00370F78"/>
    <w:rsid w:val="00371CE9"/>
    <w:rsid w:val="003722CD"/>
    <w:rsid w:val="00372956"/>
    <w:rsid w:val="0037413A"/>
    <w:rsid w:val="00380961"/>
    <w:rsid w:val="00381654"/>
    <w:rsid w:val="00382C01"/>
    <w:rsid w:val="00384F65"/>
    <w:rsid w:val="00385FE1"/>
    <w:rsid w:val="00386AB7"/>
    <w:rsid w:val="00386F76"/>
    <w:rsid w:val="003873A1"/>
    <w:rsid w:val="00392780"/>
    <w:rsid w:val="00395E54"/>
    <w:rsid w:val="0039602C"/>
    <w:rsid w:val="0039770C"/>
    <w:rsid w:val="003A03A2"/>
    <w:rsid w:val="003A0C60"/>
    <w:rsid w:val="003A1D64"/>
    <w:rsid w:val="003A1DEC"/>
    <w:rsid w:val="003A262C"/>
    <w:rsid w:val="003A34DD"/>
    <w:rsid w:val="003A4FA0"/>
    <w:rsid w:val="003A613A"/>
    <w:rsid w:val="003A6A6C"/>
    <w:rsid w:val="003B006A"/>
    <w:rsid w:val="003B1BDC"/>
    <w:rsid w:val="003B3108"/>
    <w:rsid w:val="003B3176"/>
    <w:rsid w:val="003B4EAA"/>
    <w:rsid w:val="003B4F44"/>
    <w:rsid w:val="003B6561"/>
    <w:rsid w:val="003B7EEE"/>
    <w:rsid w:val="003C0C26"/>
    <w:rsid w:val="003C1D5B"/>
    <w:rsid w:val="003C3429"/>
    <w:rsid w:val="003C518F"/>
    <w:rsid w:val="003C69D6"/>
    <w:rsid w:val="003C7B57"/>
    <w:rsid w:val="003D02A5"/>
    <w:rsid w:val="003D06D2"/>
    <w:rsid w:val="003D0E81"/>
    <w:rsid w:val="003D3187"/>
    <w:rsid w:val="003D3378"/>
    <w:rsid w:val="003D37A5"/>
    <w:rsid w:val="003D6931"/>
    <w:rsid w:val="003E39E5"/>
    <w:rsid w:val="003E5808"/>
    <w:rsid w:val="003E6101"/>
    <w:rsid w:val="003E6AC0"/>
    <w:rsid w:val="003E6C5A"/>
    <w:rsid w:val="003F0D4A"/>
    <w:rsid w:val="003F0D86"/>
    <w:rsid w:val="003F3CD3"/>
    <w:rsid w:val="003F62E5"/>
    <w:rsid w:val="003F680D"/>
    <w:rsid w:val="003F68A3"/>
    <w:rsid w:val="00402D07"/>
    <w:rsid w:val="00405439"/>
    <w:rsid w:val="00405ABD"/>
    <w:rsid w:val="004066CA"/>
    <w:rsid w:val="004072A4"/>
    <w:rsid w:val="00410ADB"/>
    <w:rsid w:val="00413654"/>
    <w:rsid w:val="0041365A"/>
    <w:rsid w:val="00414BB6"/>
    <w:rsid w:val="00417A14"/>
    <w:rsid w:val="00417CDC"/>
    <w:rsid w:val="004217E4"/>
    <w:rsid w:val="00422A17"/>
    <w:rsid w:val="00423410"/>
    <w:rsid w:val="00423DEC"/>
    <w:rsid w:val="004250F8"/>
    <w:rsid w:val="00425C6F"/>
    <w:rsid w:val="00425D45"/>
    <w:rsid w:val="004261B8"/>
    <w:rsid w:val="00426B67"/>
    <w:rsid w:val="00427E6E"/>
    <w:rsid w:val="004316BC"/>
    <w:rsid w:val="004324B8"/>
    <w:rsid w:val="0043303C"/>
    <w:rsid w:val="00433FE4"/>
    <w:rsid w:val="00435B35"/>
    <w:rsid w:val="00437602"/>
    <w:rsid w:val="0044173A"/>
    <w:rsid w:val="00441E9B"/>
    <w:rsid w:val="00443811"/>
    <w:rsid w:val="004510D2"/>
    <w:rsid w:val="004529E4"/>
    <w:rsid w:val="00453401"/>
    <w:rsid w:val="00453663"/>
    <w:rsid w:val="00454013"/>
    <w:rsid w:val="00455239"/>
    <w:rsid w:val="00455961"/>
    <w:rsid w:val="00455B09"/>
    <w:rsid w:val="00455F16"/>
    <w:rsid w:val="00460C02"/>
    <w:rsid w:val="004616D2"/>
    <w:rsid w:val="00461E1E"/>
    <w:rsid w:val="0046277B"/>
    <w:rsid w:val="00462867"/>
    <w:rsid w:val="00462E9A"/>
    <w:rsid w:val="00463454"/>
    <w:rsid w:val="00465315"/>
    <w:rsid w:val="00467D5C"/>
    <w:rsid w:val="00470460"/>
    <w:rsid w:val="00470FD8"/>
    <w:rsid w:val="00473ECA"/>
    <w:rsid w:val="0047736D"/>
    <w:rsid w:val="00480AC7"/>
    <w:rsid w:val="00482BB0"/>
    <w:rsid w:val="00482F32"/>
    <w:rsid w:val="00484D04"/>
    <w:rsid w:val="00486287"/>
    <w:rsid w:val="00486B78"/>
    <w:rsid w:val="00486DB4"/>
    <w:rsid w:val="00491042"/>
    <w:rsid w:val="00491338"/>
    <w:rsid w:val="00494187"/>
    <w:rsid w:val="004951BC"/>
    <w:rsid w:val="004971C6"/>
    <w:rsid w:val="00497327"/>
    <w:rsid w:val="004A12E2"/>
    <w:rsid w:val="004A1C9A"/>
    <w:rsid w:val="004A278B"/>
    <w:rsid w:val="004A2D82"/>
    <w:rsid w:val="004A3595"/>
    <w:rsid w:val="004A5347"/>
    <w:rsid w:val="004A5F8D"/>
    <w:rsid w:val="004A74CD"/>
    <w:rsid w:val="004A7CE8"/>
    <w:rsid w:val="004A7E4D"/>
    <w:rsid w:val="004B00E3"/>
    <w:rsid w:val="004B02A4"/>
    <w:rsid w:val="004B2C36"/>
    <w:rsid w:val="004B46AE"/>
    <w:rsid w:val="004B4FFC"/>
    <w:rsid w:val="004B54C7"/>
    <w:rsid w:val="004C050C"/>
    <w:rsid w:val="004C053D"/>
    <w:rsid w:val="004C0A00"/>
    <w:rsid w:val="004C3211"/>
    <w:rsid w:val="004C411C"/>
    <w:rsid w:val="004C48CE"/>
    <w:rsid w:val="004C643E"/>
    <w:rsid w:val="004C72B8"/>
    <w:rsid w:val="004C755D"/>
    <w:rsid w:val="004D18E7"/>
    <w:rsid w:val="004D1D70"/>
    <w:rsid w:val="004D24FB"/>
    <w:rsid w:val="004D2515"/>
    <w:rsid w:val="004D3A85"/>
    <w:rsid w:val="004D4E80"/>
    <w:rsid w:val="004D659D"/>
    <w:rsid w:val="004D6BFF"/>
    <w:rsid w:val="004E035C"/>
    <w:rsid w:val="004E1C4A"/>
    <w:rsid w:val="004E41B6"/>
    <w:rsid w:val="004E4316"/>
    <w:rsid w:val="004E4CA0"/>
    <w:rsid w:val="004E4E98"/>
    <w:rsid w:val="004E66BC"/>
    <w:rsid w:val="004E7735"/>
    <w:rsid w:val="004F04F7"/>
    <w:rsid w:val="004F0CEB"/>
    <w:rsid w:val="004F0FC3"/>
    <w:rsid w:val="004F1321"/>
    <w:rsid w:val="004F1A00"/>
    <w:rsid w:val="004F24C9"/>
    <w:rsid w:val="004F4ED3"/>
    <w:rsid w:val="004F5105"/>
    <w:rsid w:val="00500EED"/>
    <w:rsid w:val="005014CD"/>
    <w:rsid w:val="00502335"/>
    <w:rsid w:val="0050364D"/>
    <w:rsid w:val="00505BF6"/>
    <w:rsid w:val="0050646C"/>
    <w:rsid w:val="0051125A"/>
    <w:rsid w:val="005121DD"/>
    <w:rsid w:val="005143EF"/>
    <w:rsid w:val="00515829"/>
    <w:rsid w:val="00520FFC"/>
    <w:rsid w:val="005211C3"/>
    <w:rsid w:val="00522A28"/>
    <w:rsid w:val="00522E68"/>
    <w:rsid w:val="0052422B"/>
    <w:rsid w:val="005244AB"/>
    <w:rsid w:val="00524D33"/>
    <w:rsid w:val="00525F89"/>
    <w:rsid w:val="00526F69"/>
    <w:rsid w:val="005271D2"/>
    <w:rsid w:val="005279C9"/>
    <w:rsid w:val="00527B0E"/>
    <w:rsid w:val="00531873"/>
    <w:rsid w:val="00531C72"/>
    <w:rsid w:val="00533029"/>
    <w:rsid w:val="005343E2"/>
    <w:rsid w:val="005347D2"/>
    <w:rsid w:val="00537655"/>
    <w:rsid w:val="005401E8"/>
    <w:rsid w:val="00541EC3"/>
    <w:rsid w:val="00542737"/>
    <w:rsid w:val="00542C4E"/>
    <w:rsid w:val="005451E7"/>
    <w:rsid w:val="0054522B"/>
    <w:rsid w:val="00545531"/>
    <w:rsid w:val="00554548"/>
    <w:rsid w:val="005551D4"/>
    <w:rsid w:val="00555F91"/>
    <w:rsid w:val="00557541"/>
    <w:rsid w:val="005578BC"/>
    <w:rsid w:val="005613AC"/>
    <w:rsid w:val="00561F8F"/>
    <w:rsid w:val="00563CA6"/>
    <w:rsid w:val="005646B7"/>
    <w:rsid w:val="005654E1"/>
    <w:rsid w:val="00565D43"/>
    <w:rsid w:val="00566CD7"/>
    <w:rsid w:val="00567241"/>
    <w:rsid w:val="005673DB"/>
    <w:rsid w:val="00571071"/>
    <w:rsid w:val="005712BE"/>
    <w:rsid w:val="0057178E"/>
    <w:rsid w:val="00572975"/>
    <w:rsid w:val="00573521"/>
    <w:rsid w:val="00574C47"/>
    <w:rsid w:val="00576439"/>
    <w:rsid w:val="00576DC4"/>
    <w:rsid w:val="00577C1E"/>
    <w:rsid w:val="005803A0"/>
    <w:rsid w:val="0058193B"/>
    <w:rsid w:val="00581C30"/>
    <w:rsid w:val="00582641"/>
    <w:rsid w:val="0058320F"/>
    <w:rsid w:val="00585F57"/>
    <w:rsid w:val="00586930"/>
    <w:rsid w:val="00587BC5"/>
    <w:rsid w:val="00591D35"/>
    <w:rsid w:val="00592E37"/>
    <w:rsid w:val="00593399"/>
    <w:rsid w:val="005933C7"/>
    <w:rsid w:val="00593D0E"/>
    <w:rsid w:val="0059563E"/>
    <w:rsid w:val="00597034"/>
    <w:rsid w:val="005976C1"/>
    <w:rsid w:val="00597B43"/>
    <w:rsid w:val="005A0362"/>
    <w:rsid w:val="005A1AB4"/>
    <w:rsid w:val="005A1E78"/>
    <w:rsid w:val="005A4305"/>
    <w:rsid w:val="005A47F6"/>
    <w:rsid w:val="005A4A98"/>
    <w:rsid w:val="005A563B"/>
    <w:rsid w:val="005A57AB"/>
    <w:rsid w:val="005B13DD"/>
    <w:rsid w:val="005B3250"/>
    <w:rsid w:val="005B36BB"/>
    <w:rsid w:val="005B3967"/>
    <w:rsid w:val="005B48A7"/>
    <w:rsid w:val="005B68E2"/>
    <w:rsid w:val="005B706B"/>
    <w:rsid w:val="005B7087"/>
    <w:rsid w:val="005C23DB"/>
    <w:rsid w:val="005C4EFC"/>
    <w:rsid w:val="005C6E05"/>
    <w:rsid w:val="005D055F"/>
    <w:rsid w:val="005D3AE7"/>
    <w:rsid w:val="005D3C42"/>
    <w:rsid w:val="005D4371"/>
    <w:rsid w:val="005D76CD"/>
    <w:rsid w:val="005D7739"/>
    <w:rsid w:val="005D7BCF"/>
    <w:rsid w:val="005D7C21"/>
    <w:rsid w:val="005E4ED7"/>
    <w:rsid w:val="005E5A8C"/>
    <w:rsid w:val="005E68A8"/>
    <w:rsid w:val="005E7237"/>
    <w:rsid w:val="005E7765"/>
    <w:rsid w:val="005E7B83"/>
    <w:rsid w:val="005F39EA"/>
    <w:rsid w:val="005F3AB8"/>
    <w:rsid w:val="005F442E"/>
    <w:rsid w:val="005F6764"/>
    <w:rsid w:val="005F715E"/>
    <w:rsid w:val="005F7331"/>
    <w:rsid w:val="005F73BC"/>
    <w:rsid w:val="00600B1B"/>
    <w:rsid w:val="006013AB"/>
    <w:rsid w:val="0060164B"/>
    <w:rsid w:val="006016C3"/>
    <w:rsid w:val="00602314"/>
    <w:rsid w:val="0060450D"/>
    <w:rsid w:val="00606C36"/>
    <w:rsid w:val="00606CED"/>
    <w:rsid w:val="006079D6"/>
    <w:rsid w:val="00607BBC"/>
    <w:rsid w:val="00607DD3"/>
    <w:rsid w:val="00610881"/>
    <w:rsid w:val="0061155D"/>
    <w:rsid w:val="006116F9"/>
    <w:rsid w:val="0061183A"/>
    <w:rsid w:val="0061263E"/>
    <w:rsid w:val="00612644"/>
    <w:rsid w:val="00613E2D"/>
    <w:rsid w:val="0061547F"/>
    <w:rsid w:val="0061571B"/>
    <w:rsid w:val="006160A6"/>
    <w:rsid w:val="006174ED"/>
    <w:rsid w:val="00620395"/>
    <w:rsid w:val="00620A17"/>
    <w:rsid w:val="0062195D"/>
    <w:rsid w:val="006222B0"/>
    <w:rsid w:val="00623AEC"/>
    <w:rsid w:val="00626A51"/>
    <w:rsid w:val="00626F62"/>
    <w:rsid w:val="00627351"/>
    <w:rsid w:val="006301BE"/>
    <w:rsid w:val="0063099C"/>
    <w:rsid w:val="00631DDA"/>
    <w:rsid w:val="00631F61"/>
    <w:rsid w:val="00631FE3"/>
    <w:rsid w:val="006325D7"/>
    <w:rsid w:val="006338B9"/>
    <w:rsid w:val="00633E2A"/>
    <w:rsid w:val="00634BFC"/>
    <w:rsid w:val="00634F78"/>
    <w:rsid w:val="0063547C"/>
    <w:rsid w:val="006369A4"/>
    <w:rsid w:val="00636A9C"/>
    <w:rsid w:val="00640D53"/>
    <w:rsid w:val="006412C7"/>
    <w:rsid w:val="00641648"/>
    <w:rsid w:val="006425B2"/>
    <w:rsid w:val="00642713"/>
    <w:rsid w:val="00642A45"/>
    <w:rsid w:val="0064446D"/>
    <w:rsid w:val="006453AA"/>
    <w:rsid w:val="00647026"/>
    <w:rsid w:val="0064721E"/>
    <w:rsid w:val="006472C9"/>
    <w:rsid w:val="00651D64"/>
    <w:rsid w:val="00651DF2"/>
    <w:rsid w:val="00651E95"/>
    <w:rsid w:val="006545A6"/>
    <w:rsid w:val="0065512C"/>
    <w:rsid w:val="00660179"/>
    <w:rsid w:val="0066131F"/>
    <w:rsid w:val="00661AC3"/>
    <w:rsid w:val="00661E60"/>
    <w:rsid w:val="00663B9A"/>
    <w:rsid w:val="00664A4F"/>
    <w:rsid w:val="00664DF6"/>
    <w:rsid w:val="00664F3C"/>
    <w:rsid w:val="0066525C"/>
    <w:rsid w:val="0066543C"/>
    <w:rsid w:val="006654C3"/>
    <w:rsid w:val="006654C7"/>
    <w:rsid w:val="00665782"/>
    <w:rsid w:val="00666DE3"/>
    <w:rsid w:val="00666F6C"/>
    <w:rsid w:val="00670911"/>
    <w:rsid w:val="00672368"/>
    <w:rsid w:val="00673ED6"/>
    <w:rsid w:val="0067401C"/>
    <w:rsid w:val="00675013"/>
    <w:rsid w:val="00675964"/>
    <w:rsid w:val="006760BE"/>
    <w:rsid w:val="00681B23"/>
    <w:rsid w:val="00682610"/>
    <w:rsid w:val="00684196"/>
    <w:rsid w:val="00684ECA"/>
    <w:rsid w:val="00685509"/>
    <w:rsid w:val="0068582C"/>
    <w:rsid w:val="00685A99"/>
    <w:rsid w:val="0068693B"/>
    <w:rsid w:val="00687327"/>
    <w:rsid w:val="00687435"/>
    <w:rsid w:val="00690354"/>
    <w:rsid w:val="006903E9"/>
    <w:rsid w:val="00690555"/>
    <w:rsid w:val="00690613"/>
    <w:rsid w:val="006909D7"/>
    <w:rsid w:val="006918FA"/>
    <w:rsid w:val="00692F60"/>
    <w:rsid w:val="0069345A"/>
    <w:rsid w:val="006971D5"/>
    <w:rsid w:val="006974F1"/>
    <w:rsid w:val="006976EE"/>
    <w:rsid w:val="006A2D3C"/>
    <w:rsid w:val="006A2D81"/>
    <w:rsid w:val="006A42E6"/>
    <w:rsid w:val="006A4D1C"/>
    <w:rsid w:val="006A69B9"/>
    <w:rsid w:val="006B0E9B"/>
    <w:rsid w:val="006B138A"/>
    <w:rsid w:val="006B3252"/>
    <w:rsid w:val="006B41F6"/>
    <w:rsid w:val="006B7F3E"/>
    <w:rsid w:val="006C1C30"/>
    <w:rsid w:val="006C32A1"/>
    <w:rsid w:val="006C4100"/>
    <w:rsid w:val="006C4C25"/>
    <w:rsid w:val="006C5796"/>
    <w:rsid w:val="006C5C0A"/>
    <w:rsid w:val="006C66DC"/>
    <w:rsid w:val="006D09C3"/>
    <w:rsid w:val="006D09E3"/>
    <w:rsid w:val="006D0AC0"/>
    <w:rsid w:val="006D0F9D"/>
    <w:rsid w:val="006D1A5D"/>
    <w:rsid w:val="006D1B8A"/>
    <w:rsid w:val="006D4690"/>
    <w:rsid w:val="006D6E9A"/>
    <w:rsid w:val="006D7E35"/>
    <w:rsid w:val="006D7E4F"/>
    <w:rsid w:val="006E057D"/>
    <w:rsid w:val="006E09D2"/>
    <w:rsid w:val="006E368C"/>
    <w:rsid w:val="006E3F47"/>
    <w:rsid w:val="006E4630"/>
    <w:rsid w:val="006E765C"/>
    <w:rsid w:val="006F00AE"/>
    <w:rsid w:val="006F1F33"/>
    <w:rsid w:val="006F2184"/>
    <w:rsid w:val="006F22A9"/>
    <w:rsid w:val="006F45E7"/>
    <w:rsid w:val="006F4E4C"/>
    <w:rsid w:val="006F5CBF"/>
    <w:rsid w:val="006F66C0"/>
    <w:rsid w:val="006F7159"/>
    <w:rsid w:val="006F776E"/>
    <w:rsid w:val="00700972"/>
    <w:rsid w:val="00701C5C"/>
    <w:rsid w:val="00702A0E"/>
    <w:rsid w:val="00702AE4"/>
    <w:rsid w:val="007034FB"/>
    <w:rsid w:val="00703517"/>
    <w:rsid w:val="00706470"/>
    <w:rsid w:val="00706648"/>
    <w:rsid w:val="00706F99"/>
    <w:rsid w:val="00707C4F"/>
    <w:rsid w:val="007107FD"/>
    <w:rsid w:val="00710F74"/>
    <w:rsid w:val="00711215"/>
    <w:rsid w:val="00714D79"/>
    <w:rsid w:val="00714FA1"/>
    <w:rsid w:val="00715167"/>
    <w:rsid w:val="007157C4"/>
    <w:rsid w:val="007159DC"/>
    <w:rsid w:val="00716E27"/>
    <w:rsid w:val="0071714A"/>
    <w:rsid w:val="0071779F"/>
    <w:rsid w:val="007177BB"/>
    <w:rsid w:val="007209A3"/>
    <w:rsid w:val="00720B7D"/>
    <w:rsid w:val="007218BB"/>
    <w:rsid w:val="0072266F"/>
    <w:rsid w:val="007232F7"/>
    <w:rsid w:val="00724921"/>
    <w:rsid w:val="007277C9"/>
    <w:rsid w:val="0072791E"/>
    <w:rsid w:val="00727C6C"/>
    <w:rsid w:val="00731101"/>
    <w:rsid w:val="0073141B"/>
    <w:rsid w:val="00732615"/>
    <w:rsid w:val="00732ECB"/>
    <w:rsid w:val="007335C8"/>
    <w:rsid w:val="00735326"/>
    <w:rsid w:val="00735854"/>
    <w:rsid w:val="00735E18"/>
    <w:rsid w:val="007363C9"/>
    <w:rsid w:val="007367C9"/>
    <w:rsid w:val="007368FC"/>
    <w:rsid w:val="00736A6E"/>
    <w:rsid w:val="00740697"/>
    <w:rsid w:val="00740A27"/>
    <w:rsid w:val="00741A5E"/>
    <w:rsid w:val="00741AEF"/>
    <w:rsid w:val="00742490"/>
    <w:rsid w:val="007428CF"/>
    <w:rsid w:val="007434D6"/>
    <w:rsid w:val="007454FD"/>
    <w:rsid w:val="00746B70"/>
    <w:rsid w:val="007525F0"/>
    <w:rsid w:val="00752C59"/>
    <w:rsid w:val="007553D7"/>
    <w:rsid w:val="0075573B"/>
    <w:rsid w:val="00757950"/>
    <w:rsid w:val="00760EEC"/>
    <w:rsid w:val="00760F16"/>
    <w:rsid w:val="007633A9"/>
    <w:rsid w:val="0076343E"/>
    <w:rsid w:val="007635E1"/>
    <w:rsid w:val="00763981"/>
    <w:rsid w:val="00763F46"/>
    <w:rsid w:val="007650BD"/>
    <w:rsid w:val="00765EBA"/>
    <w:rsid w:val="00766E71"/>
    <w:rsid w:val="0077178E"/>
    <w:rsid w:val="007717E8"/>
    <w:rsid w:val="007738CD"/>
    <w:rsid w:val="0077525E"/>
    <w:rsid w:val="00777C7A"/>
    <w:rsid w:val="00777EBA"/>
    <w:rsid w:val="007810C5"/>
    <w:rsid w:val="007812B7"/>
    <w:rsid w:val="00781364"/>
    <w:rsid w:val="00782457"/>
    <w:rsid w:val="0078280F"/>
    <w:rsid w:val="0078487E"/>
    <w:rsid w:val="00785DDE"/>
    <w:rsid w:val="0078687C"/>
    <w:rsid w:val="007900F4"/>
    <w:rsid w:val="00791869"/>
    <w:rsid w:val="00793B8D"/>
    <w:rsid w:val="00793D7D"/>
    <w:rsid w:val="0079525E"/>
    <w:rsid w:val="00796F18"/>
    <w:rsid w:val="007A02B0"/>
    <w:rsid w:val="007A0917"/>
    <w:rsid w:val="007A0976"/>
    <w:rsid w:val="007A4533"/>
    <w:rsid w:val="007A4C26"/>
    <w:rsid w:val="007A5241"/>
    <w:rsid w:val="007A6EBA"/>
    <w:rsid w:val="007A7372"/>
    <w:rsid w:val="007A7956"/>
    <w:rsid w:val="007A79B0"/>
    <w:rsid w:val="007B0446"/>
    <w:rsid w:val="007B1B56"/>
    <w:rsid w:val="007B29F7"/>
    <w:rsid w:val="007B5280"/>
    <w:rsid w:val="007C091B"/>
    <w:rsid w:val="007C0E72"/>
    <w:rsid w:val="007C5F92"/>
    <w:rsid w:val="007C6AFF"/>
    <w:rsid w:val="007C6D70"/>
    <w:rsid w:val="007D0ABD"/>
    <w:rsid w:val="007D1DF0"/>
    <w:rsid w:val="007D251A"/>
    <w:rsid w:val="007D28D4"/>
    <w:rsid w:val="007D4179"/>
    <w:rsid w:val="007D4B0A"/>
    <w:rsid w:val="007D5523"/>
    <w:rsid w:val="007D655A"/>
    <w:rsid w:val="007D6A74"/>
    <w:rsid w:val="007D7EC2"/>
    <w:rsid w:val="007E32E1"/>
    <w:rsid w:val="007E3997"/>
    <w:rsid w:val="007E49CA"/>
    <w:rsid w:val="007E4EF4"/>
    <w:rsid w:val="007E50DD"/>
    <w:rsid w:val="007E5267"/>
    <w:rsid w:val="007E6885"/>
    <w:rsid w:val="007E6926"/>
    <w:rsid w:val="007E6A3E"/>
    <w:rsid w:val="007E6DBB"/>
    <w:rsid w:val="007F151A"/>
    <w:rsid w:val="007F2001"/>
    <w:rsid w:val="007F358D"/>
    <w:rsid w:val="007F3BBF"/>
    <w:rsid w:val="007F4162"/>
    <w:rsid w:val="007F51D8"/>
    <w:rsid w:val="007F53B2"/>
    <w:rsid w:val="007F5405"/>
    <w:rsid w:val="007F6BBD"/>
    <w:rsid w:val="00800412"/>
    <w:rsid w:val="00801152"/>
    <w:rsid w:val="00802E32"/>
    <w:rsid w:val="008046CF"/>
    <w:rsid w:val="00805F67"/>
    <w:rsid w:val="008068B9"/>
    <w:rsid w:val="00807969"/>
    <w:rsid w:val="00807E20"/>
    <w:rsid w:val="00812F03"/>
    <w:rsid w:val="00813217"/>
    <w:rsid w:val="00813446"/>
    <w:rsid w:val="00815F17"/>
    <w:rsid w:val="00816081"/>
    <w:rsid w:val="00816E47"/>
    <w:rsid w:val="00820AAB"/>
    <w:rsid w:val="008221DF"/>
    <w:rsid w:val="00822F27"/>
    <w:rsid w:val="008247B1"/>
    <w:rsid w:val="00824BFC"/>
    <w:rsid w:val="008255CA"/>
    <w:rsid w:val="00826571"/>
    <w:rsid w:val="008268F5"/>
    <w:rsid w:val="00826F56"/>
    <w:rsid w:val="00831B73"/>
    <w:rsid w:val="00832B1C"/>
    <w:rsid w:val="00834594"/>
    <w:rsid w:val="0083559A"/>
    <w:rsid w:val="00837011"/>
    <w:rsid w:val="00837E98"/>
    <w:rsid w:val="008408B0"/>
    <w:rsid w:val="00840BEE"/>
    <w:rsid w:val="008418E8"/>
    <w:rsid w:val="00843D82"/>
    <w:rsid w:val="008444A7"/>
    <w:rsid w:val="008450C6"/>
    <w:rsid w:val="00846EE3"/>
    <w:rsid w:val="0085083C"/>
    <w:rsid w:val="00850CCD"/>
    <w:rsid w:val="00851021"/>
    <w:rsid w:val="0085146B"/>
    <w:rsid w:val="0085166C"/>
    <w:rsid w:val="00851893"/>
    <w:rsid w:val="00852080"/>
    <w:rsid w:val="00852CEE"/>
    <w:rsid w:val="008530DC"/>
    <w:rsid w:val="0085335B"/>
    <w:rsid w:val="008538C5"/>
    <w:rsid w:val="00854678"/>
    <w:rsid w:val="008547BB"/>
    <w:rsid w:val="00855055"/>
    <w:rsid w:val="00855B61"/>
    <w:rsid w:val="008606C6"/>
    <w:rsid w:val="00860C4C"/>
    <w:rsid w:val="00861264"/>
    <w:rsid w:val="00863993"/>
    <w:rsid w:val="0086461A"/>
    <w:rsid w:val="00864FB0"/>
    <w:rsid w:val="00865C2D"/>
    <w:rsid w:val="00867F57"/>
    <w:rsid w:val="00870613"/>
    <w:rsid w:val="00870756"/>
    <w:rsid w:val="008710F1"/>
    <w:rsid w:val="008712CE"/>
    <w:rsid w:val="008717EE"/>
    <w:rsid w:val="00871DB7"/>
    <w:rsid w:val="00872F52"/>
    <w:rsid w:val="00874A0E"/>
    <w:rsid w:val="00874C5C"/>
    <w:rsid w:val="008755AE"/>
    <w:rsid w:val="00875C11"/>
    <w:rsid w:val="008768AD"/>
    <w:rsid w:val="00882AE0"/>
    <w:rsid w:val="00884EA2"/>
    <w:rsid w:val="00885D37"/>
    <w:rsid w:val="0088718A"/>
    <w:rsid w:val="00892271"/>
    <w:rsid w:val="0089364A"/>
    <w:rsid w:val="00893967"/>
    <w:rsid w:val="00893D2A"/>
    <w:rsid w:val="00895123"/>
    <w:rsid w:val="00895CB1"/>
    <w:rsid w:val="00896C19"/>
    <w:rsid w:val="008974A7"/>
    <w:rsid w:val="008A046B"/>
    <w:rsid w:val="008A2007"/>
    <w:rsid w:val="008A33A0"/>
    <w:rsid w:val="008A3569"/>
    <w:rsid w:val="008A45C2"/>
    <w:rsid w:val="008A4775"/>
    <w:rsid w:val="008A4FDE"/>
    <w:rsid w:val="008A58A5"/>
    <w:rsid w:val="008A6287"/>
    <w:rsid w:val="008A65DE"/>
    <w:rsid w:val="008B1129"/>
    <w:rsid w:val="008B16AA"/>
    <w:rsid w:val="008B1F24"/>
    <w:rsid w:val="008B3627"/>
    <w:rsid w:val="008B3D1F"/>
    <w:rsid w:val="008B51F8"/>
    <w:rsid w:val="008B5993"/>
    <w:rsid w:val="008B6489"/>
    <w:rsid w:val="008B65F2"/>
    <w:rsid w:val="008B682D"/>
    <w:rsid w:val="008C02E0"/>
    <w:rsid w:val="008C0D64"/>
    <w:rsid w:val="008C0E67"/>
    <w:rsid w:val="008C3A61"/>
    <w:rsid w:val="008C4603"/>
    <w:rsid w:val="008C576E"/>
    <w:rsid w:val="008C5912"/>
    <w:rsid w:val="008C5B3E"/>
    <w:rsid w:val="008C7250"/>
    <w:rsid w:val="008D0601"/>
    <w:rsid w:val="008D0E16"/>
    <w:rsid w:val="008D26D4"/>
    <w:rsid w:val="008D2C8C"/>
    <w:rsid w:val="008D3005"/>
    <w:rsid w:val="008D3B40"/>
    <w:rsid w:val="008D3B99"/>
    <w:rsid w:val="008D47DE"/>
    <w:rsid w:val="008D4C33"/>
    <w:rsid w:val="008D54DC"/>
    <w:rsid w:val="008D59A2"/>
    <w:rsid w:val="008D6B1B"/>
    <w:rsid w:val="008D7817"/>
    <w:rsid w:val="008E1701"/>
    <w:rsid w:val="008E1ADC"/>
    <w:rsid w:val="008E3CD3"/>
    <w:rsid w:val="008E44F0"/>
    <w:rsid w:val="008E5866"/>
    <w:rsid w:val="008F0AFA"/>
    <w:rsid w:val="008F1338"/>
    <w:rsid w:val="008F1C3C"/>
    <w:rsid w:val="008F4253"/>
    <w:rsid w:val="008F6CDF"/>
    <w:rsid w:val="00902B7A"/>
    <w:rsid w:val="009048FF"/>
    <w:rsid w:val="00904A5C"/>
    <w:rsid w:val="009054ED"/>
    <w:rsid w:val="00906CB5"/>
    <w:rsid w:val="00907A42"/>
    <w:rsid w:val="009112C4"/>
    <w:rsid w:val="009145C0"/>
    <w:rsid w:val="009150E6"/>
    <w:rsid w:val="0091599A"/>
    <w:rsid w:val="0091659A"/>
    <w:rsid w:val="00916B5B"/>
    <w:rsid w:val="00916CAC"/>
    <w:rsid w:val="009172E0"/>
    <w:rsid w:val="009200A5"/>
    <w:rsid w:val="00920110"/>
    <w:rsid w:val="00921096"/>
    <w:rsid w:val="0092117E"/>
    <w:rsid w:val="00924199"/>
    <w:rsid w:val="0092611F"/>
    <w:rsid w:val="009278D6"/>
    <w:rsid w:val="00930863"/>
    <w:rsid w:val="00930AA0"/>
    <w:rsid w:val="00931021"/>
    <w:rsid w:val="0093285C"/>
    <w:rsid w:val="009379A5"/>
    <w:rsid w:val="00940C93"/>
    <w:rsid w:val="009418B7"/>
    <w:rsid w:val="00941ECC"/>
    <w:rsid w:val="0094396D"/>
    <w:rsid w:val="0094404E"/>
    <w:rsid w:val="00944224"/>
    <w:rsid w:val="009448B2"/>
    <w:rsid w:val="009458E3"/>
    <w:rsid w:val="00951349"/>
    <w:rsid w:val="00951A69"/>
    <w:rsid w:val="00952CC6"/>
    <w:rsid w:val="00952D2C"/>
    <w:rsid w:val="00954419"/>
    <w:rsid w:val="0095450B"/>
    <w:rsid w:val="00955810"/>
    <w:rsid w:val="00955972"/>
    <w:rsid w:val="0095636D"/>
    <w:rsid w:val="0095692E"/>
    <w:rsid w:val="00957706"/>
    <w:rsid w:val="00957C89"/>
    <w:rsid w:val="00960C2B"/>
    <w:rsid w:val="00962442"/>
    <w:rsid w:val="009643B6"/>
    <w:rsid w:val="00964BA9"/>
    <w:rsid w:val="00964C10"/>
    <w:rsid w:val="00965C01"/>
    <w:rsid w:val="00966B10"/>
    <w:rsid w:val="00966C27"/>
    <w:rsid w:val="00967246"/>
    <w:rsid w:val="00970FA0"/>
    <w:rsid w:val="00971380"/>
    <w:rsid w:val="00971818"/>
    <w:rsid w:val="00972B9F"/>
    <w:rsid w:val="00974E39"/>
    <w:rsid w:val="0097647F"/>
    <w:rsid w:val="00977387"/>
    <w:rsid w:val="00982350"/>
    <w:rsid w:val="009825EB"/>
    <w:rsid w:val="009854F9"/>
    <w:rsid w:val="009857C6"/>
    <w:rsid w:val="0098637F"/>
    <w:rsid w:val="00987BFA"/>
    <w:rsid w:val="00990B80"/>
    <w:rsid w:val="00990DFA"/>
    <w:rsid w:val="00991C9B"/>
    <w:rsid w:val="00992C69"/>
    <w:rsid w:val="009943B5"/>
    <w:rsid w:val="00995EA7"/>
    <w:rsid w:val="00995F3B"/>
    <w:rsid w:val="00997280"/>
    <w:rsid w:val="00997DA4"/>
    <w:rsid w:val="00997F7D"/>
    <w:rsid w:val="009A07B0"/>
    <w:rsid w:val="009A15F4"/>
    <w:rsid w:val="009A282E"/>
    <w:rsid w:val="009A28B2"/>
    <w:rsid w:val="009A3892"/>
    <w:rsid w:val="009A7821"/>
    <w:rsid w:val="009A7B8C"/>
    <w:rsid w:val="009B11C8"/>
    <w:rsid w:val="009B307E"/>
    <w:rsid w:val="009B48BA"/>
    <w:rsid w:val="009B5EE1"/>
    <w:rsid w:val="009B729B"/>
    <w:rsid w:val="009B76EE"/>
    <w:rsid w:val="009B7D69"/>
    <w:rsid w:val="009C10D2"/>
    <w:rsid w:val="009C1CA2"/>
    <w:rsid w:val="009C2329"/>
    <w:rsid w:val="009C2B63"/>
    <w:rsid w:val="009C3A0E"/>
    <w:rsid w:val="009C528B"/>
    <w:rsid w:val="009C58E1"/>
    <w:rsid w:val="009C5E6C"/>
    <w:rsid w:val="009C62D0"/>
    <w:rsid w:val="009C68F5"/>
    <w:rsid w:val="009C781D"/>
    <w:rsid w:val="009D14B6"/>
    <w:rsid w:val="009D17AD"/>
    <w:rsid w:val="009D2CB2"/>
    <w:rsid w:val="009D2EB2"/>
    <w:rsid w:val="009D2FBA"/>
    <w:rsid w:val="009D38E0"/>
    <w:rsid w:val="009D5512"/>
    <w:rsid w:val="009D5AFA"/>
    <w:rsid w:val="009E08F7"/>
    <w:rsid w:val="009E285E"/>
    <w:rsid w:val="009E28C7"/>
    <w:rsid w:val="009E2C76"/>
    <w:rsid w:val="009E33C5"/>
    <w:rsid w:val="009E3C99"/>
    <w:rsid w:val="009E4DCE"/>
    <w:rsid w:val="009E5416"/>
    <w:rsid w:val="009E6AAB"/>
    <w:rsid w:val="009E766C"/>
    <w:rsid w:val="009E7BF3"/>
    <w:rsid w:val="009F1092"/>
    <w:rsid w:val="009F1420"/>
    <w:rsid w:val="009F3342"/>
    <w:rsid w:val="009F3795"/>
    <w:rsid w:val="009F41B2"/>
    <w:rsid w:val="009F59C6"/>
    <w:rsid w:val="009F6A0F"/>
    <w:rsid w:val="009F7166"/>
    <w:rsid w:val="009F790C"/>
    <w:rsid w:val="00A00D9E"/>
    <w:rsid w:val="00A0140C"/>
    <w:rsid w:val="00A01555"/>
    <w:rsid w:val="00A01E38"/>
    <w:rsid w:val="00A02A4D"/>
    <w:rsid w:val="00A0304E"/>
    <w:rsid w:val="00A03BC4"/>
    <w:rsid w:val="00A03F17"/>
    <w:rsid w:val="00A0484B"/>
    <w:rsid w:val="00A04AD1"/>
    <w:rsid w:val="00A0625C"/>
    <w:rsid w:val="00A10096"/>
    <w:rsid w:val="00A10FD6"/>
    <w:rsid w:val="00A1130F"/>
    <w:rsid w:val="00A12D64"/>
    <w:rsid w:val="00A146FC"/>
    <w:rsid w:val="00A14C54"/>
    <w:rsid w:val="00A174A7"/>
    <w:rsid w:val="00A17DA4"/>
    <w:rsid w:val="00A20B9D"/>
    <w:rsid w:val="00A24BDE"/>
    <w:rsid w:val="00A25CE9"/>
    <w:rsid w:val="00A266F5"/>
    <w:rsid w:val="00A26A0A"/>
    <w:rsid w:val="00A27BE0"/>
    <w:rsid w:val="00A301E6"/>
    <w:rsid w:val="00A30CA2"/>
    <w:rsid w:val="00A33078"/>
    <w:rsid w:val="00A379E5"/>
    <w:rsid w:val="00A37A15"/>
    <w:rsid w:val="00A37BF5"/>
    <w:rsid w:val="00A412F7"/>
    <w:rsid w:val="00A418AF"/>
    <w:rsid w:val="00A44491"/>
    <w:rsid w:val="00A44C83"/>
    <w:rsid w:val="00A45783"/>
    <w:rsid w:val="00A5256D"/>
    <w:rsid w:val="00A52909"/>
    <w:rsid w:val="00A52EF9"/>
    <w:rsid w:val="00A53686"/>
    <w:rsid w:val="00A53D04"/>
    <w:rsid w:val="00A54E24"/>
    <w:rsid w:val="00A55514"/>
    <w:rsid w:val="00A56332"/>
    <w:rsid w:val="00A56B6F"/>
    <w:rsid w:val="00A604ED"/>
    <w:rsid w:val="00A622C2"/>
    <w:rsid w:val="00A64EEE"/>
    <w:rsid w:val="00A6736E"/>
    <w:rsid w:val="00A70A87"/>
    <w:rsid w:val="00A72DAE"/>
    <w:rsid w:val="00A735FC"/>
    <w:rsid w:val="00A74233"/>
    <w:rsid w:val="00A743E1"/>
    <w:rsid w:val="00A74800"/>
    <w:rsid w:val="00A7645A"/>
    <w:rsid w:val="00A76F54"/>
    <w:rsid w:val="00A77683"/>
    <w:rsid w:val="00A80749"/>
    <w:rsid w:val="00A82D8B"/>
    <w:rsid w:val="00A832B7"/>
    <w:rsid w:val="00A85991"/>
    <w:rsid w:val="00A8796E"/>
    <w:rsid w:val="00A87D9C"/>
    <w:rsid w:val="00A87EEF"/>
    <w:rsid w:val="00A9065A"/>
    <w:rsid w:val="00A90E51"/>
    <w:rsid w:val="00A931C2"/>
    <w:rsid w:val="00A9655B"/>
    <w:rsid w:val="00A97CCC"/>
    <w:rsid w:val="00A97D99"/>
    <w:rsid w:val="00AA0227"/>
    <w:rsid w:val="00AA13A0"/>
    <w:rsid w:val="00AA1883"/>
    <w:rsid w:val="00AA2C68"/>
    <w:rsid w:val="00AA3F07"/>
    <w:rsid w:val="00AB1361"/>
    <w:rsid w:val="00AB158A"/>
    <w:rsid w:val="00AB1B94"/>
    <w:rsid w:val="00AB22C7"/>
    <w:rsid w:val="00AB26AA"/>
    <w:rsid w:val="00AB2B7F"/>
    <w:rsid w:val="00AB3089"/>
    <w:rsid w:val="00AB408D"/>
    <w:rsid w:val="00AB4CEA"/>
    <w:rsid w:val="00AB50B0"/>
    <w:rsid w:val="00AB5AA5"/>
    <w:rsid w:val="00AB66DA"/>
    <w:rsid w:val="00AB6E14"/>
    <w:rsid w:val="00AC16D3"/>
    <w:rsid w:val="00AC1811"/>
    <w:rsid w:val="00AC1EF3"/>
    <w:rsid w:val="00AC3979"/>
    <w:rsid w:val="00AC447A"/>
    <w:rsid w:val="00AC6B18"/>
    <w:rsid w:val="00AC74BB"/>
    <w:rsid w:val="00AC7561"/>
    <w:rsid w:val="00AD0C6F"/>
    <w:rsid w:val="00AD0FD2"/>
    <w:rsid w:val="00AD16E8"/>
    <w:rsid w:val="00AD2231"/>
    <w:rsid w:val="00AD3124"/>
    <w:rsid w:val="00AD32F0"/>
    <w:rsid w:val="00AD3752"/>
    <w:rsid w:val="00AD4970"/>
    <w:rsid w:val="00AD4C5C"/>
    <w:rsid w:val="00AD51AA"/>
    <w:rsid w:val="00AD5C83"/>
    <w:rsid w:val="00AD60CC"/>
    <w:rsid w:val="00AD77CF"/>
    <w:rsid w:val="00AE0854"/>
    <w:rsid w:val="00AE1357"/>
    <w:rsid w:val="00AE15F1"/>
    <w:rsid w:val="00AE656F"/>
    <w:rsid w:val="00AE7D9C"/>
    <w:rsid w:val="00AF3071"/>
    <w:rsid w:val="00AF45F4"/>
    <w:rsid w:val="00AF5B12"/>
    <w:rsid w:val="00AF5F84"/>
    <w:rsid w:val="00B02109"/>
    <w:rsid w:val="00B04CB7"/>
    <w:rsid w:val="00B05C61"/>
    <w:rsid w:val="00B05DBB"/>
    <w:rsid w:val="00B101F1"/>
    <w:rsid w:val="00B147F7"/>
    <w:rsid w:val="00B1491F"/>
    <w:rsid w:val="00B14B61"/>
    <w:rsid w:val="00B1612A"/>
    <w:rsid w:val="00B174C6"/>
    <w:rsid w:val="00B217BB"/>
    <w:rsid w:val="00B221C3"/>
    <w:rsid w:val="00B231E7"/>
    <w:rsid w:val="00B236AB"/>
    <w:rsid w:val="00B2410A"/>
    <w:rsid w:val="00B26C4A"/>
    <w:rsid w:val="00B27616"/>
    <w:rsid w:val="00B279EE"/>
    <w:rsid w:val="00B30C47"/>
    <w:rsid w:val="00B3132C"/>
    <w:rsid w:val="00B31F1B"/>
    <w:rsid w:val="00B32683"/>
    <w:rsid w:val="00B3314D"/>
    <w:rsid w:val="00B340D2"/>
    <w:rsid w:val="00B34E82"/>
    <w:rsid w:val="00B35140"/>
    <w:rsid w:val="00B35FD9"/>
    <w:rsid w:val="00B36647"/>
    <w:rsid w:val="00B379AA"/>
    <w:rsid w:val="00B37B22"/>
    <w:rsid w:val="00B43878"/>
    <w:rsid w:val="00B44DEE"/>
    <w:rsid w:val="00B47BB4"/>
    <w:rsid w:val="00B50127"/>
    <w:rsid w:val="00B5240A"/>
    <w:rsid w:val="00B572BE"/>
    <w:rsid w:val="00B5753A"/>
    <w:rsid w:val="00B576DE"/>
    <w:rsid w:val="00B60205"/>
    <w:rsid w:val="00B61E5B"/>
    <w:rsid w:val="00B62017"/>
    <w:rsid w:val="00B62728"/>
    <w:rsid w:val="00B62A52"/>
    <w:rsid w:val="00B63089"/>
    <w:rsid w:val="00B63B95"/>
    <w:rsid w:val="00B6420E"/>
    <w:rsid w:val="00B6479C"/>
    <w:rsid w:val="00B66FD6"/>
    <w:rsid w:val="00B671BF"/>
    <w:rsid w:val="00B6765F"/>
    <w:rsid w:val="00B70A92"/>
    <w:rsid w:val="00B71043"/>
    <w:rsid w:val="00B7298F"/>
    <w:rsid w:val="00B73433"/>
    <w:rsid w:val="00B73ED5"/>
    <w:rsid w:val="00B74AAD"/>
    <w:rsid w:val="00B75411"/>
    <w:rsid w:val="00B756EB"/>
    <w:rsid w:val="00B76660"/>
    <w:rsid w:val="00B80EB4"/>
    <w:rsid w:val="00B82B15"/>
    <w:rsid w:val="00B82BA5"/>
    <w:rsid w:val="00B838F1"/>
    <w:rsid w:val="00B84B99"/>
    <w:rsid w:val="00B84C46"/>
    <w:rsid w:val="00B84E2D"/>
    <w:rsid w:val="00B8607E"/>
    <w:rsid w:val="00B86BAE"/>
    <w:rsid w:val="00B877CF"/>
    <w:rsid w:val="00B92DF7"/>
    <w:rsid w:val="00B93970"/>
    <w:rsid w:val="00B93D12"/>
    <w:rsid w:val="00B94265"/>
    <w:rsid w:val="00B94ABC"/>
    <w:rsid w:val="00B9647C"/>
    <w:rsid w:val="00BA0C90"/>
    <w:rsid w:val="00BA0EC1"/>
    <w:rsid w:val="00BA0EF9"/>
    <w:rsid w:val="00BA10E7"/>
    <w:rsid w:val="00BA17D0"/>
    <w:rsid w:val="00BA2E8E"/>
    <w:rsid w:val="00BA4650"/>
    <w:rsid w:val="00BA5638"/>
    <w:rsid w:val="00BA5A78"/>
    <w:rsid w:val="00BA71ED"/>
    <w:rsid w:val="00BB2319"/>
    <w:rsid w:val="00BB38CB"/>
    <w:rsid w:val="00BB3C48"/>
    <w:rsid w:val="00BB3DE4"/>
    <w:rsid w:val="00BB4918"/>
    <w:rsid w:val="00BB5592"/>
    <w:rsid w:val="00BB5880"/>
    <w:rsid w:val="00BB5E31"/>
    <w:rsid w:val="00BB609D"/>
    <w:rsid w:val="00BB60C9"/>
    <w:rsid w:val="00BB7E71"/>
    <w:rsid w:val="00BC025A"/>
    <w:rsid w:val="00BC14E2"/>
    <w:rsid w:val="00BC238F"/>
    <w:rsid w:val="00BC464B"/>
    <w:rsid w:val="00BD060D"/>
    <w:rsid w:val="00BD1512"/>
    <w:rsid w:val="00BD1BED"/>
    <w:rsid w:val="00BD4407"/>
    <w:rsid w:val="00BD4CF3"/>
    <w:rsid w:val="00BD5E0E"/>
    <w:rsid w:val="00BD5F56"/>
    <w:rsid w:val="00BD761F"/>
    <w:rsid w:val="00BE2071"/>
    <w:rsid w:val="00BE5BAD"/>
    <w:rsid w:val="00BE6002"/>
    <w:rsid w:val="00BF0AA9"/>
    <w:rsid w:val="00BF1593"/>
    <w:rsid w:val="00BF6E01"/>
    <w:rsid w:val="00BF72DA"/>
    <w:rsid w:val="00C00012"/>
    <w:rsid w:val="00C004CA"/>
    <w:rsid w:val="00C01237"/>
    <w:rsid w:val="00C02E0D"/>
    <w:rsid w:val="00C036C9"/>
    <w:rsid w:val="00C07458"/>
    <w:rsid w:val="00C10130"/>
    <w:rsid w:val="00C12CE7"/>
    <w:rsid w:val="00C13082"/>
    <w:rsid w:val="00C145B5"/>
    <w:rsid w:val="00C15800"/>
    <w:rsid w:val="00C15EE3"/>
    <w:rsid w:val="00C20409"/>
    <w:rsid w:val="00C21861"/>
    <w:rsid w:val="00C219ED"/>
    <w:rsid w:val="00C22046"/>
    <w:rsid w:val="00C2239D"/>
    <w:rsid w:val="00C230C0"/>
    <w:rsid w:val="00C24711"/>
    <w:rsid w:val="00C25425"/>
    <w:rsid w:val="00C256C5"/>
    <w:rsid w:val="00C30D60"/>
    <w:rsid w:val="00C32E56"/>
    <w:rsid w:val="00C33A0D"/>
    <w:rsid w:val="00C3422B"/>
    <w:rsid w:val="00C349AD"/>
    <w:rsid w:val="00C35151"/>
    <w:rsid w:val="00C37F0B"/>
    <w:rsid w:val="00C40872"/>
    <w:rsid w:val="00C41E1A"/>
    <w:rsid w:val="00C43C76"/>
    <w:rsid w:val="00C44E03"/>
    <w:rsid w:val="00C476FC"/>
    <w:rsid w:val="00C47A47"/>
    <w:rsid w:val="00C47BD0"/>
    <w:rsid w:val="00C5002F"/>
    <w:rsid w:val="00C50A05"/>
    <w:rsid w:val="00C514DE"/>
    <w:rsid w:val="00C51770"/>
    <w:rsid w:val="00C51AE9"/>
    <w:rsid w:val="00C51B2E"/>
    <w:rsid w:val="00C51D65"/>
    <w:rsid w:val="00C52F9E"/>
    <w:rsid w:val="00C53AEE"/>
    <w:rsid w:val="00C53DAE"/>
    <w:rsid w:val="00C54FA4"/>
    <w:rsid w:val="00C553A7"/>
    <w:rsid w:val="00C5561E"/>
    <w:rsid w:val="00C55663"/>
    <w:rsid w:val="00C57800"/>
    <w:rsid w:val="00C579FD"/>
    <w:rsid w:val="00C61B1E"/>
    <w:rsid w:val="00C61C54"/>
    <w:rsid w:val="00C62A94"/>
    <w:rsid w:val="00C63D9B"/>
    <w:rsid w:val="00C64523"/>
    <w:rsid w:val="00C667A6"/>
    <w:rsid w:val="00C67607"/>
    <w:rsid w:val="00C67B81"/>
    <w:rsid w:val="00C67DCE"/>
    <w:rsid w:val="00C7026F"/>
    <w:rsid w:val="00C706F2"/>
    <w:rsid w:val="00C70A93"/>
    <w:rsid w:val="00C70D27"/>
    <w:rsid w:val="00C710B9"/>
    <w:rsid w:val="00C71AF2"/>
    <w:rsid w:val="00C729C9"/>
    <w:rsid w:val="00C72C54"/>
    <w:rsid w:val="00C72F20"/>
    <w:rsid w:val="00C75933"/>
    <w:rsid w:val="00C766EE"/>
    <w:rsid w:val="00C8031A"/>
    <w:rsid w:val="00C8066D"/>
    <w:rsid w:val="00C8351B"/>
    <w:rsid w:val="00C83D5C"/>
    <w:rsid w:val="00C84A30"/>
    <w:rsid w:val="00C85B87"/>
    <w:rsid w:val="00C861D4"/>
    <w:rsid w:val="00C86634"/>
    <w:rsid w:val="00C87EE8"/>
    <w:rsid w:val="00C90749"/>
    <w:rsid w:val="00C90A27"/>
    <w:rsid w:val="00C92FCC"/>
    <w:rsid w:val="00C940D9"/>
    <w:rsid w:val="00C94739"/>
    <w:rsid w:val="00C94F05"/>
    <w:rsid w:val="00C95328"/>
    <w:rsid w:val="00C95540"/>
    <w:rsid w:val="00C95D2E"/>
    <w:rsid w:val="00C9658F"/>
    <w:rsid w:val="00C9739D"/>
    <w:rsid w:val="00CA0C1A"/>
    <w:rsid w:val="00CA3405"/>
    <w:rsid w:val="00CA365A"/>
    <w:rsid w:val="00CA3D4C"/>
    <w:rsid w:val="00CA5564"/>
    <w:rsid w:val="00CA6CEF"/>
    <w:rsid w:val="00CA7D3C"/>
    <w:rsid w:val="00CB0BE3"/>
    <w:rsid w:val="00CB13CF"/>
    <w:rsid w:val="00CB147D"/>
    <w:rsid w:val="00CB239A"/>
    <w:rsid w:val="00CB249C"/>
    <w:rsid w:val="00CB2EF9"/>
    <w:rsid w:val="00CB4F12"/>
    <w:rsid w:val="00CB57F9"/>
    <w:rsid w:val="00CC1115"/>
    <w:rsid w:val="00CC111A"/>
    <w:rsid w:val="00CC14CE"/>
    <w:rsid w:val="00CC15EC"/>
    <w:rsid w:val="00CC1865"/>
    <w:rsid w:val="00CC2623"/>
    <w:rsid w:val="00CC4168"/>
    <w:rsid w:val="00CC5A34"/>
    <w:rsid w:val="00CC5C17"/>
    <w:rsid w:val="00CC5F0D"/>
    <w:rsid w:val="00CC67FC"/>
    <w:rsid w:val="00CC6A5A"/>
    <w:rsid w:val="00CD13BE"/>
    <w:rsid w:val="00CD206F"/>
    <w:rsid w:val="00CD29E1"/>
    <w:rsid w:val="00CD2FFC"/>
    <w:rsid w:val="00CD39F1"/>
    <w:rsid w:val="00CD4BC6"/>
    <w:rsid w:val="00CD5BEE"/>
    <w:rsid w:val="00CD5F0F"/>
    <w:rsid w:val="00CD6FD5"/>
    <w:rsid w:val="00CD729F"/>
    <w:rsid w:val="00CE2943"/>
    <w:rsid w:val="00CE441A"/>
    <w:rsid w:val="00CF0B21"/>
    <w:rsid w:val="00CF0D11"/>
    <w:rsid w:val="00CF12A3"/>
    <w:rsid w:val="00CF18D4"/>
    <w:rsid w:val="00CF2BDB"/>
    <w:rsid w:val="00CF3102"/>
    <w:rsid w:val="00CF4D44"/>
    <w:rsid w:val="00CF4E53"/>
    <w:rsid w:val="00CF58ED"/>
    <w:rsid w:val="00CF5C65"/>
    <w:rsid w:val="00CF712C"/>
    <w:rsid w:val="00CF7B1D"/>
    <w:rsid w:val="00D00BC5"/>
    <w:rsid w:val="00D03D57"/>
    <w:rsid w:val="00D04377"/>
    <w:rsid w:val="00D0687E"/>
    <w:rsid w:val="00D070E9"/>
    <w:rsid w:val="00D071AB"/>
    <w:rsid w:val="00D07354"/>
    <w:rsid w:val="00D076D2"/>
    <w:rsid w:val="00D107CF"/>
    <w:rsid w:val="00D108AE"/>
    <w:rsid w:val="00D1155A"/>
    <w:rsid w:val="00D13479"/>
    <w:rsid w:val="00D14D3C"/>
    <w:rsid w:val="00D15E05"/>
    <w:rsid w:val="00D21564"/>
    <w:rsid w:val="00D23313"/>
    <w:rsid w:val="00D233DE"/>
    <w:rsid w:val="00D275AE"/>
    <w:rsid w:val="00D3173D"/>
    <w:rsid w:val="00D320B7"/>
    <w:rsid w:val="00D338F7"/>
    <w:rsid w:val="00D33BAE"/>
    <w:rsid w:val="00D34920"/>
    <w:rsid w:val="00D36CE5"/>
    <w:rsid w:val="00D36DC9"/>
    <w:rsid w:val="00D40D52"/>
    <w:rsid w:val="00D41B18"/>
    <w:rsid w:val="00D420B7"/>
    <w:rsid w:val="00D4336E"/>
    <w:rsid w:val="00D44B81"/>
    <w:rsid w:val="00D4510D"/>
    <w:rsid w:val="00D45546"/>
    <w:rsid w:val="00D45A54"/>
    <w:rsid w:val="00D45AA7"/>
    <w:rsid w:val="00D46239"/>
    <w:rsid w:val="00D47FD0"/>
    <w:rsid w:val="00D52C34"/>
    <w:rsid w:val="00D55744"/>
    <w:rsid w:val="00D56E45"/>
    <w:rsid w:val="00D6124A"/>
    <w:rsid w:val="00D61D31"/>
    <w:rsid w:val="00D63752"/>
    <w:rsid w:val="00D6429F"/>
    <w:rsid w:val="00D64850"/>
    <w:rsid w:val="00D6534F"/>
    <w:rsid w:val="00D65D5C"/>
    <w:rsid w:val="00D66087"/>
    <w:rsid w:val="00D66AD5"/>
    <w:rsid w:val="00D6705A"/>
    <w:rsid w:val="00D672B8"/>
    <w:rsid w:val="00D67BBF"/>
    <w:rsid w:val="00D70ED6"/>
    <w:rsid w:val="00D711C1"/>
    <w:rsid w:val="00D71539"/>
    <w:rsid w:val="00D72ED4"/>
    <w:rsid w:val="00D7354B"/>
    <w:rsid w:val="00D73A69"/>
    <w:rsid w:val="00D75269"/>
    <w:rsid w:val="00D7637A"/>
    <w:rsid w:val="00D8055D"/>
    <w:rsid w:val="00D81179"/>
    <w:rsid w:val="00D81FFC"/>
    <w:rsid w:val="00D823B8"/>
    <w:rsid w:val="00D855E1"/>
    <w:rsid w:val="00D867D3"/>
    <w:rsid w:val="00D8737C"/>
    <w:rsid w:val="00D87426"/>
    <w:rsid w:val="00D8779D"/>
    <w:rsid w:val="00D913A4"/>
    <w:rsid w:val="00D917B6"/>
    <w:rsid w:val="00D91F1D"/>
    <w:rsid w:val="00D92451"/>
    <w:rsid w:val="00D92A0A"/>
    <w:rsid w:val="00D92BCC"/>
    <w:rsid w:val="00D95A91"/>
    <w:rsid w:val="00D95EAF"/>
    <w:rsid w:val="00D97DE2"/>
    <w:rsid w:val="00DA07B6"/>
    <w:rsid w:val="00DA1963"/>
    <w:rsid w:val="00DA1F26"/>
    <w:rsid w:val="00DA5BB3"/>
    <w:rsid w:val="00DA5FFF"/>
    <w:rsid w:val="00DA6EF0"/>
    <w:rsid w:val="00DA6FDB"/>
    <w:rsid w:val="00DA78E6"/>
    <w:rsid w:val="00DA7C30"/>
    <w:rsid w:val="00DB04D2"/>
    <w:rsid w:val="00DB127D"/>
    <w:rsid w:val="00DB19B0"/>
    <w:rsid w:val="00DB22D1"/>
    <w:rsid w:val="00DB515C"/>
    <w:rsid w:val="00DB5423"/>
    <w:rsid w:val="00DB5F88"/>
    <w:rsid w:val="00DC0FD6"/>
    <w:rsid w:val="00DC1F63"/>
    <w:rsid w:val="00DC239D"/>
    <w:rsid w:val="00DC2B23"/>
    <w:rsid w:val="00DC3823"/>
    <w:rsid w:val="00DC38A1"/>
    <w:rsid w:val="00DC40B8"/>
    <w:rsid w:val="00DC7D48"/>
    <w:rsid w:val="00DD1073"/>
    <w:rsid w:val="00DD239F"/>
    <w:rsid w:val="00DD29F4"/>
    <w:rsid w:val="00DD32D0"/>
    <w:rsid w:val="00DD368C"/>
    <w:rsid w:val="00DD376D"/>
    <w:rsid w:val="00DD38EA"/>
    <w:rsid w:val="00DD3A01"/>
    <w:rsid w:val="00DD708D"/>
    <w:rsid w:val="00DE021E"/>
    <w:rsid w:val="00DE056D"/>
    <w:rsid w:val="00DE19A1"/>
    <w:rsid w:val="00DE4124"/>
    <w:rsid w:val="00DE538C"/>
    <w:rsid w:val="00DE54DA"/>
    <w:rsid w:val="00DE63A5"/>
    <w:rsid w:val="00DE714A"/>
    <w:rsid w:val="00DE715B"/>
    <w:rsid w:val="00DE716A"/>
    <w:rsid w:val="00DF564F"/>
    <w:rsid w:val="00DF5DD1"/>
    <w:rsid w:val="00DF66A3"/>
    <w:rsid w:val="00DF736A"/>
    <w:rsid w:val="00DF7AA1"/>
    <w:rsid w:val="00DF7D48"/>
    <w:rsid w:val="00DF7EBA"/>
    <w:rsid w:val="00E00F50"/>
    <w:rsid w:val="00E00FF9"/>
    <w:rsid w:val="00E0174A"/>
    <w:rsid w:val="00E02BFF"/>
    <w:rsid w:val="00E04A23"/>
    <w:rsid w:val="00E057F1"/>
    <w:rsid w:val="00E05CD1"/>
    <w:rsid w:val="00E066EB"/>
    <w:rsid w:val="00E073F2"/>
    <w:rsid w:val="00E078A5"/>
    <w:rsid w:val="00E10EFE"/>
    <w:rsid w:val="00E121E9"/>
    <w:rsid w:val="00E12244"/>
    <w:rsid w:val="00E12C1C"/>
    <w:rsid w:val="00E16377"/>
    <w:rsid w:val="00E16602"/>
    <w:rsid w:val="00E21906"/>
    <w:rsid w:val="00E2263C"/>
    <w:rsid w:val="00E239AB"/>
    <w:rsid w:val="00E265B6"/>
    <w:rsid w:val="00E3152B"/>
    <w:rsid w:val="00E31E8C"/>
    <w:rsid w:val="00E342C0"/>
    <w:rsid w:val="00E374E5"/>
    <w:rsid w:val="00E41377"/>
    <w:rsid w:val="00E42F47"/>
    <w:rsid w:val="00E43DBF"/>
    <w:rsid w:val="00E44861"/>
    <w:rsid w:val="00E45491"/>
    <w:rsid w:val="00E45585"/>
    <w:rsid w:val="00E47E7A"/>
    <w:rsid w:val="00E505BD"/>
    <w:rsid w:val="00E50609"/>
    <w:rsid w:val="00E529B5"/>
    <w:rsid w:val="00E63A54"/>
    <w:rsid w:val="00E64BE1"/>
    <w:rsid w:val="00E65522"/>
    <w:rsid w:val="00E658F7"/>
    <w:rsid w:val="00E71026"/>
    <w:rsid w:val="00E72653"/>
    <w:rsid w:val="00E731CA"/>
    <w:rsid w:val="00E7473C"/>
    <w:rsid w:val="00E74C28"/>
    <w:rsid w:val="00E75376"/>
    <w:rsid w:val="00E76591"/>
    <w:rsid w:val="00E765A8"/>
    <w:rsid w:val="00E77A72"/>
    <w:rsid w:val="00E8065C"/>
    <w:rsid w:val="00E8144D"/>
    <w:rsid w:val="00E82D51"/>
    <w:rsid w:val="00E837D2"/>
    <w:rsid w:val="00E83B56"/>
    <w:rsid w:val="00E85633"/>
    <w:rsid w:val="00E86E67"/>
    <w:rsid w:val="00E90975"/>
    <w:rsid w:val="00E91BC9"/>
    <w:rsid w:val="00E9296F"/>
    <w:rsid w:val="00E94127"/>
    <w:rsid w:val="00E9421B"/>
    <w:rsid w:val="00E94934"/>
    <w:rsid w:val="00E952C1"/>
    <w:rsid w:val="00E95DDA"/>
    <w:rsid w:val="00E96EFB"/>
    <w:rsid w:val="00E975E5"/>
    <w:rsid w:val="00EA0134"/>
    <w:rsid w:val="00EA02BF"/>
    <w:rsid w:val="00EA031A"/>
    <w:rsid w:val="00EA165C"/>
    <w:rsid w:val="00EA1814"/>
    <w:rsid w:val="00EA1B28"/>
    <w:rsid w:val="00EA1E55"/>
    <w:rsid w:val="00EA29C6"/>
    <w:rsid w:val="00EA4924"/>
    <w:rsid w:val="00EA5931"/>
    <w:rsid w:val="00EA6939"/>
    <w:rsid w:val="00EA695E"/>
    <w:rsid w:val="00EA738F"/>
    <w:rsid w:val="00EB07B1"/>
    <w:rsid w:val="00EB23FD"/>
    <w:rsid w:val="00EB3195"/>
    <w:rsid w:val="00EB57C1"/>
    <w:rsid w:val="00EB6397"/>
    <w:rsid w:val="00EC18AA"/>
    <w:rsid w:val="00EC22F9"/>
    <w:rsid w:val="00EC3166"/>
    <w:rsid w:val="00EC6C2D"/>
    <w:rsid w:val="00EC73A8"/>
    <w:rsid w:val="00EC74E2"/>
    <w:rsid w:val="00EC7B03"/>
    <w:rsid w:val="00EC7C57"/>
    <w:rsid w:val="00EC7E51"/>
    <w:rsid w:val="00ED05E6"/>
    <w:rsid w:val="00ED1156"/>
    <w:rsid w:val="00ED2037"/>
    <w:rsid w:val="00ED5306"/>
    <w:rsid w:val="00ED56E9"/>
    <w:rsid w:val="00ED63C7"/>
    <w:rsid w:val="00ED68AA"/>
    <w:rsid w:val="00ED6C67"/>
    <w:rsid w:val="00ED788A"/>
    <w:rsid w:val="00ED7D08"/>
    <w:rsid w:val="00EE0793"/>
    <w:rsid w:val="00EE11E7"/>
    <w:rsid w:val="00EE1355"/>
    <w:rsid w:val="00EE1CD5"/>
    <w:rsid w:val="00EE1D5B"/>
    <w:rsid w:val="00EE3209"/>
    <w:rsid w:val="00EE37AF"/>
    <w:rsid w:val="00EE427F"/>
    <w:rsid w:val="00EE473E"/>
    <w:rsid w:val="00EE489A"/>
    <w:rsid w:val="00EE50DB"/>
    <w:rsid w:val="00EE5172"/>
    <w:rsid w:val="00EE61B4"/>
    <w:rsid w:val="00EE63A3"/>
    <w:rsid w:val="00EE6E1A"/>
    <w:rsid w:val="00EE7CBC"/>
    <w:rsid w:val="00EF0D91"/>
    <w:rsid w:val="00EF2BB2"/>
    <w:rsid w:val="00EF2F52"/>
    <w:rsid w:val="00EF4730"/>
    <w:rsid w:val="00EF5569"/>
    <w:rsid w:val="00EF5C17"/>
    <w:rsid w:val="00EF6E97"/>
    <w:rsid w:val="00EF6EE3"/>
    <w:rsid w:val="00F0073E"/>
    <w:rsid w:val="00F00992"/>
    <w:rsid w:val="00F0188C"/>
    <w:rsid w:val="00F026FA"/>
    <w:rsid w:val="00F0334C"/>
    <w:rsid w:val="00F03CF3"/>
    <w:rsid w:val="00F05153"/>
    <w:rsid w:val="00F069D3"/>
    <w:rsid w:val="00F10137"/>
    <w:rsid w:val="00F1061F"/>
    <w:rsid w:val="00F11A61"/>
    <w:rsid w:val="00F121B6"/>
    <w:rsid w:val="00F12567"/>
    <w:rsid w:val="00F1301A"/>
    <w:rsid w:val="00F15487"/>
    <w:rsid w:val="00F156D9"/>
    <w:rsid w:val="00F15997"/>
    <w:rsid w:val="00F1691A"/>
    <w:rsid w:val="00F1767C"/>
    <w:rsid w:val="00F20A6B"/>
    <w:rsid w:val="00F21422"/>
    <w:rsid w:val="00F2253B"/>
    <w:rsid w:val="00F23698"/>
    <w:rsid w:val="00F23F3E"/>
    <w:rsid w:val="00F2410A"/>
    <w:rsid w:val="00F242CE"/>
    <w:rsid w:val="00F24B52"/>
    <w:rsid w:val="00F24F9D"/>
    <w:rsid w:val="00F26FFA"/>
    <w:rsid w:val="00F27DCB"/>
    <w:rsid w:val="00F27FF3"/>
    <w:rsid w:val="00F30F46"/>
    <w:rsid w:val="00F3157E"/>
    <w:rsid w:val="00F315E5"/>
    <w:rsid w:val="00F319DE"/>
    <w:rsid w:val="00F34A70"/>
    <w:rsid w:val="00F354E7"/>
    <w:rsid w:val="00F364B5"/>
    <w:rsid w:val="00F36DDF"/>
    <w:rsid w:val="00F4062E"/>
    <w:rsid w:val="00F40E94"/>
    <w:rsid w:val="00F421B1"/>
    <w:rsid w:val="00F42C8B"/>
    <w:rsid w:val="00F436C5"/>
    <w:rsid w:val="00F43A4F"/>
    <w:rsid w:val="00F43CF9"/>
    <w:rsid w:val="00F44A00"/>
    <w:rsid w:val="00F44EBC"/>
    <w:rsid w:val="00F44F72"/>
    <w:rsid w:val="00F47767"/>
    <w:rsid w:val="00F478F7"/>
    <w:rsid w:val="00F50C84"/>
    <w:rsid w:val="00F50D39"/>
    <w:rsid w:val="00F51C25"/>
    <w:rsid w:val="00F53550"/>
    <w:rsid w:val="00F53BA3"/>
    <w:rsid w:val="00F548D3"/>
    <w:rsid w:val="00F54FEE"/>
    <w:rsid w:val="00F56D57"/>
    <w:rsid w:val="00F576FC"/>
    <w:rsid w:val="00F609A8"/>
    <w:rsid w:val="00F62267"/>
    <w:rsid w:val="00F62EE4"/>
    <w:rsid w:val="00F64550"/>
    <w:rsid w:val="00F6698D"/>
    <w:rsid w:val="00F7014C"/>
    <w:rsid w:val="00F7031E"/>
    <w:rsid w:val="00F70A43"/>
    <w:rsid w:val="00F70E70"/>
    <w:rsid w:val="00F738E6"/>
    <w:rsid w:val="00F73B05"/>
    <w:rsid w:val="00F744FE"/>
    <w:rsid w:val="00F752F1"/>
    <w:rsid w:val="00F75DDC"/>
    <w:rsid w:val="00F76009"/>
    <w:rsid w:val="00F80BC5"/>
    <w:rsid w:val="00F81EEF"/>
    <w:rsid w:val="00F836FB"/>
    <w:rsid w:val="00F85217"/>
    <w:rsid w:val="00F863BF"/>
    <w:rsid w:val="00F86524"/>
    <w:rsid w:val="00F86CCC"/>
    <w:rsid w:val="00F87787"/>
    <w:rsid w:val="00F90002"/>
    <w:rsid w:val="00F90FE5"/>
    <w:rsid w:val="00F91D3E"/>
    <w:rsid w:val="00F92331"/>
    <w:rsid w:val="00F946B5"/>
    <w:rsid w:val="00F964B7"/>
    <w:rsid w:val="00F9692D"/>
    <w:rsid w:val="00FA092F"/>
    <w:rsid w:val="00FA0FE1"/>
    <w:rsid w:val="00FA237C"/>
    <w:rsid w:val="00FA2495"/>
    <w:rsid w:val="00FA57B0"/>
    <w:rsid w:val="00FA642C"/>
    <w:rsid w:val="00FA66D3"/>
    <w:rsid w:val="00FA6E80"/>
    <w:rsid w:val="00FB01AC"/>
    <w:rsid w:val="00FB15C7"/>
    <w:rsid w:val="00FB16C5"/>
    <w:rsid w:val="00FB1CCD"/>
    <w:rsid w:val="00FB2978"/>
    <w:rsid w:val="00FB5801"/>
    <w:rsid w:val="00FB600C"/>
    <w:rsid w:val="00FB6D75"/>
    <w:rsid w:val="00FC0493"/>
    <w:rsid w:val="00FC0C26"/>
    <w:rsid w:val="00FC40FE"/>
    <w:rsid w:val="00FC5A4B"/>
    <w:rsid w:val="00FC634A"/>
    <w:rsid w:val="00FC6899"/>
    <w:rsid w:val="00FD093F"/>
    <w:rsid w:val="00FD11C1"/>
    <w:rsid w:val="00FD19B0"/>
    <w:rsid w:val="00FD250A"/>
    <w:rsid w:val="00FD25BA"/>
    <w:rsid w:val="00FD2734"/>
    <w:rsid w:val="00FD281A"/>
    <w:rsid w:val="00FD34A7"/>
    <w:rsid w:val="00FD35A1"/>
    <w:rsid w:val="00FD482B"/>
    <w:rsid w:val="00FD4D68"/>
    <w:rsid w:val="00FD5A58"/>
    <w:rsid w:val="00FD640C"/>
    <w:rsid w:val="00FD7EAB"/>
    <w:rsid w:val="00FE248C"/>
    <w:rsid w:val="00FE3E76"/>
    <w:rsid w:val="00FE417F"/>
    <w:rsid w:val="00FE4618"/>
    <w:rsid w:val="00FE7492"/>
    <w:rsid w:val="00FF0167"/>
    <w:rsid w:val="00FF049B"/>
    <w:rsid w:val="00FF1C36"/>
    <w:rsid w:val="00FF2AE3"/>
    <w:rsid w:val="00FF3CA5"/>
    <w:rsid w:val="00FF5C8C"/>
    <w:rsid w:val="00FF5FFC"/>
    <w:rsid w:val="01235A8D"/>
    <w:rsid w:val="034C143D"/>
    <w:rsid w:val="04506958"/>
    <w:rsid w:val="04F0573A"/>
    <w:rsid w:val="05A21D76"/>
    <w:rsid w:val="0657245C"/>
    <w:rsid w:val="06622FAE"/>
    <w:rsid w:val="075C20F3"/>
    <w:rsid w:val="08F719D2"/>
    <w:rsid w:val="09475D37"/>
    <w:rsid w:val="0ADC3A6D"/>
    <w:rsid w:val="0B406CC3"/>
    <w:rsid w:val="0DBE4B1B"/>
    <w:rsid w:val="0E3D5507"/>
    <w:rsid w:val="0ECF2B91"/>
    <w:rsid w:val="14385FFF"/>
    <w:rsid w:val="14D7452C"/>
    <w:rsid w:val="15EC4A2C"/>
    <w:rsid w:val="178C784F"/>
    <w:rsid w:val="188449CB"/>
    <w:rsid w:val="18B03704"/>
    <w:rsid w:val="1AA82AC5"/>
    <w:rsid w:val="1B0C5787"/>
    <w:rsid w:val="1C3C5820"/>
    <w:rsid w:val="1C412854"/>
    <w:rsid w:val="1F4B32AB"/>
    <w:rsid w:val="21AC2061"/>
    <w:rsid w:val="220821C8"/>
    <w:rsid w:val="229E14EA"/>
    <w:rsid w:val="22DB168B"/>
    <w:rsid w:val="23825FAA"/>
    <w:rsid w:val="23CE1A7B"/>
    <w:rsid w:val="23D56213"/>
    <w:rsid w:val="23ED78C8"/>
    <w:rsid w:val="244C6BFC"/>
    <w:rsid w:val="254622E2"/>
    <w:rsid w:val="259F4BF2"/>
    <w:rsid w:val="262E41C8"/>
    <w:rsid w:val="269A360B"/>
    <w:rsid w:val="2B2428C7"/>
    <w:rsid w:val="2C043A01"/>
    <w:rsid w:val="2DA84860"/>
    <w:rsid w:val="30C75190"/>
    <w:rsid w:val="32250B75"/>
    <w:rsid w:val="33A70526"/>
    <w:rsid w:val="346C2A8B"/>
    <w:rsid w:val="3619454C"/>
    <w:rsid w:val="364144A8"/>
    <w:rsid w:val="3DBA1008"/>
    <w:rsid w:val="3E0D2837"/>
    <w:rsid w:val="3F2C3542"/>
    <w:rsid w:val="40786313"/>
    <w:rsid w:val="4087247E"/>
    <w:rsid w:val="40E165AE"/>
    <w:rsid w:val="4235270E"/>
    <w:rsid w:val="434A043B"/>
    <w:rsid w:val="459736E0"/>
    <w:rsid w:val="45E430C1"/>
    <w:rsid w:val="47F40975"/>
    <w:rsid w:val="496C306B"/>
    <w:rsid w:val="4AE70966"/>
    <w:rsid w:val="4AE90B02"/>
    <w:rsid w:val="4BF0258E"/>
    <w:rsid w:val="4E8E3074"/>
    <w:rsid w:val="4EA67FC8"/>
    <w:rsid w:val="501A5B9F"/>
    <w:rsid w:val="515C7753"/>
    <w:rsid w:val="53403A04"/>
    <w:rsid w:val="53D37FD9"/>
    <w:rsid w:val="54660C1E"/>
    <w:rsid w:val="55C31D78"/>
    <w:rsid w:val="56BD78F9"/>
    <w:rsid w:val="57996E43"/>
    <w:rsid w:val="57C16A10"/>
    <w:rsid w:val="58095D77"/>
    <w:rsid w:val="589033D7"/>
    <w:rsid w:val="58C870B8"/>
    <w:rsid w:val="59B94F54"/>
    <w:rsid w:val="5AC02939"/>
    <w:rsid w:val="5C693288"/>
    <w:rsid w:val="5DCA5BB3"/>
    <w:rsid w:val="5FC64395"/>
    <w:rsid w:val="61932B55"/>
    <w:rsid w:val="64B654D9"/>
    <w:rsid w:val="657A6506"/>
    <w:rsid w:val="662F7188"/>
    <w:rsid w:val="66CE06F0"/>
    <w:rsid w:val="676378A7"/>
    <w:rsid w:val="68B24209"/>
    <w:rsid w:val="68CF0917"/>
    <w:rsid w:val="68EF4F5D"/>
    <w:rsid w:val="696475A8"/>
    <w:rsid w:val="69E779E6"/>
    <w:rsid w:val="6B1D005F"/>
    <w:rsid w:val="6BEE4F50"/>
    <w:rsid w:val="6C3513D9"/>
    <w:rsid w:val="6CD85C87"/>
    <w:rsid w:val="6DA12C1A"/>
    <w:rsid w:val="6DB4632D"/>
    <w:rsid w:val="6DCE560E"/>
    <w:rsid w:val="6F0230C8"/>
    <w:rsid w:val="70C76DFD"/>
    <w:rsid w:val="71056526"/>
    <w:rsid w:val="7182066E"/>
    <w:rsid w:val="73330D44"/>
    <w:rsid w:val="76F81FCD"/>
    <w:rsid w:val="77F96219"/>
    <w:rsid w:val="788039DC"/>
    <w:rsid w:val="79485010"/>
    <w:rsid w:val="79BD47BC"/>
    <w:rsid w:val="79F521A7"/>
    <w:rsid w:val="7AA63954"/>
    <w:rsid w:val="7B1A7E1C"/>
    <w:rsid w:val="7BCA01E6"/>
    <w:rsid w:val="7BDF310F"/>
    <w:rsid w:val="7ED91B2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32"/>
        <o:r id="V:Rule2" type="connector" idref="#自选图形 3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35"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宋体" w:hAnsi="Times New Roman" w:eastAsia="宋体" w:cs="宋体"/>
      <w:sz w:val="24"/>
      <w:szCs w:val="24"/>
      <w:lang w:val="en-US" w:eastAsia="zh-CN" w:bidi="ar-SA"/>
    </w:rPr>
  </w:style>
  <w:style w:type="paragraph" w:styleId="2">
    <w:name w:val="heading 1"/>
    <w:basedOn w:val="1"/>
    <w:next w:val="1"/>
    <w:link w:val="61"/>
    <w:qFormat/>
    <w:uiPriority w:val="0"/>
    <w:pPr>
      <w:jc w:val="center"/>
      <w:outlineLvl w:val="0"/>
    </w:pPr>
    <w:rPr>
      <w:rFonts w:ascii="Microsoft JhengHei" w:eastAsia="Microsoft JhengHei" w:cs="Microsoft JhengHei"/>
      <w:b/>
      <w:bCs/>
      <w:sz w:val="72"/>
      <w:szCs w:val="72"/>
      <w:u w:val="single"/>
    </w:rPr>
  </w:style>
  <w:style w:type="paragraph" w:styleId="3">
    <w:name w:val="heading 2"/>
    <w:basedOn w:val="1"/>
    <w:next w:val="1"/>
    <w:link w:val="62"/>
    <w:qFormat/>
    <w:uiPriority w:val="9"/>
    <w:pPr>
      <w:ind w:right="84"/>
      <w:outlineLvl w:val="1"/>
    </w:pPr>
    <w:rPr>
      <w:rFonts w:ascii="Microsoft JhengHei" w:eastAsia="Microsoft JhengHei" w:cs="Microsoft JhengHei"/>
      <w:b/>
      <w:bCs/>
      <w:sz w:val="48"/>
      <w:szCs w:val="48"/>
    </w:rPr>
  </w:style>
  <w:style w:type="paragraph" w:styleId="4">
    <w:name w:val="heading 3"/>
    <w:basedOn w:val="1"/>
    <w:next w:val="1"/>
    <w:link w:val="63"/>
    <w:qFormat/>
    <w:uiPriority w:val="0"/>
    <w:pPr>
      <w:spacing w:line="592" w:lineRule="exact"/>
      <w:ind w:right="84"/>
      <w:outlineLvl w:val="2"/>
    </w:pPr>
    <w:rPr>
      <w:rFonts w:ascii="Microsoft JhengHei" w:eastAsia="Microsoft JhengHei" w:cs="Microsoft JhengHei"/>
      <w:b/>
      <w:bCs/>
      <w:sz w:val="44"/>
      <w:szCs w:val="44"/>
    </w:rPr>
  </w:style>
  <w:style w:type="paragraph" w:styleId="5">
    <w:name w:val="heading 4"/>
    <w:basedOn w:val="1"/>
    <w:next w:val="1"/>
    <w:link w:val="67"/>
    <w:qFormat/>
    <w:uiPriority w:val="9"/>
    <w:pPr>
      <w:ind w:left="135"/>
      <w:outlineLvl w:val="3"/>
    </w:pPr>
    <w:rPr>
      <w:rFonts w:ascii="Microsoft JhengHei" w:eastAsia="Microsoft JhengHei" w:cs="Microsoft JhengHei"/>
      <w:b/>
      <w:bCs/>
      <w:sz w:val="32"/>
      <w:szCs w:val="32"/>
    </w:rPr>
  </w:style>
  <w:style w:type="paragraph" w:styleId="6">
    <w:name w:val="heading 5"/>
    <w:basedOn w:val="1"/>
    <w:next w:val="1"/>
    <w:link w:val="68"/>
    <w:qFormat/>
    <w:uiPriority w:val="9"/>
    <w:pPr>
      <w:spacing w:before="205"/>
      <w:ind w:left="855"/>
      <w:outlineLvl w:val="4"/>
    </w:pPr>
    <w:rPr>
      <w:sz w:val="32"/>
      <w:szCs w:val="32"/>
    </w:rPr>
  </w:style>
  <w:style w:type="paragraph" w:styleId="7">
    <w:name w:val="heading 6"/>
    <w:basedOn w:val="1"/>
    <w:next w:val="1"/>
    <w:link w:val="69"/>
    <w:qFormat/>
    <w:uiPriority w:val="9"/>
    <w:pPr>
      <w:tabs>
        <w:tab w:val="left" w:pos="6249"/>
        <w:tab w:val="left" w:pos="7355"/>
      </w:tabs>
      <w:topLinePunct/>
      <w:autoSpaceDE/>
      <w:autoSpaceDN/>
      <w:spacing w:line="360" w:lineRule="auto"/>
      <w:ind w:left="1120" w:right="2005"/>
      <w:outlineLvl w:val="5"/>
    </w:pPr>
    <w:rPr>
      <w:rFonts w:cs="Microsoft JhengHei" w:asciiTheme="minorEastAsia" w:hAnsiTheme="minorEastAsia" w:eastAsiaTheme="minorEastAsia"/>
      <w:b/>
      <w:color w:val="000000" w:themeColor="text1"/>
      <w:spacing w:val="2"/>
      <w:kern w:val="56"/>
      <w:sz w:val="28"/>
      <w:szCs w:val="28"/>
    </w:rPr>
  </w:style>
  <w:style w:type="paragraph" w:styleId="8">
    <w:name w:val="heading 7"/>
    <w:basedOn w:val="1"/>
    <w:next w:val="1"/>
    <w:link w:val="70"/>
    <w:qFormat/>
    <w:uiPriority w:val="9"/>
    <w:pPr>
      <w:ind w:left="156" w:right="84"/>
      <w:outlineLvl w:val="6"/>
    </w:pPr>
    <w:rPr>
      <w:rFonts w:ascii="Microsoft JhengHei" w:eastAsia="Microsoft JhengHei" w:cs="Microsoft JhengHei"/>
      <w:b/>
      <w:bCs/>
    </w:rPr>
  </w:style>
  <w:style w:type="paragraph" w:styleId="9">
    <w:name w:val="heading 8"/>
    <w:basedOn w:val="1"/>
    <w:next w:val="1"/>
    <w:link w:val="80"/>
    <w:qFormat/>
    <w:uiPriority w:val="9"/>
    <w:pPr>
      <w:keepNext/>
      <w:keepLines/>
      <w:widowControl/>
      <w:tabs>
        <w:tab w:val="left" w:pos="1440"/>
        <w:tab w:val="left" w:pos="3644"/>
      </w:tabs>
      <w:autoSpaceDE/>
      <w:autoSpaceDN/>
      <w:adjustRightInd/>
      <w:spacing w:before="240" w:after="64" w:line="317" w:lineRule="auto"/>
      <w:ind w:left="3644" w:hanging="420"/>
      <w:outlineLvl w:val="7"/>
    </w:pPr>
    <w:rPr>
      <w:rFonts w:ascii="Arial" w:hAnsi="Arial" w:eastAsia="黑体" w:cs="Times New Roman"/>
      <w:kern w:val="2"/>
    </w:rPr>
  </w:style>
  <w:style w:type="paragraph" w:styleId="10">
    <w:name w:val="heading 9"/>
    <w:basedOn w:val="1"/>
    <w:next w:val="1"/>
    <w:link w:val="81"/>
    <w:qFormat/>
    <w:uiPriority w:val="9"/>
    <w:pPr>
      <w:keepNext/>
      <w:keepLines/>
      <w:widowControl/>
      <w:tabs>
        <w:tab w:val="left" w:pos="1584"/>
        <w:tab w:val="left" w:pos="4064"/>
      </w:tabs>
      <w:autoSpaceDE/>
      <w:autoSpaceDN/>
      <w:adjustRightInd/>
      <w:spacing w:before="240" w:after="64" w:line="317" w:lineRule="auto"/>
      <w:ind w:left="4064" w:hanging="420"/>
      <w:outlineLvl w:val="8"/>
    </w:pPr>
    <w:rPr>
      <w:rFonts w:ascii="Arial" w:hAnsi="Arial" w:eastAsia="黑体" w:cs="Times New Roman"/>
      <w:kern w:val="2"/>
      <w:sz w:val="21"/>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autoSpaceDE/>
      <w:autoSpaceDN/>
      <w:adjustRightInd/>
      <w:ind w:left="1260"/>
    </w:pPr>
    <w:rPr>
      <w:rFonts w:ascii="Calibri" w:hAnsi="Calibri" w:cs="Times New Roman"/>
      <w:kern w:val="2"/>
      <w:sz w:val="18"/>
      <w:szCs w:val="18"/>
    </w:rPr>
  </w:style>
  <w:style w:type="paragraph" w:styleId="12">
    <w:name w:val="index 8"/>
    <w:basedOn w:val="1"/>
    <w:next w:val="1"/>
    <w:qFormat/>
    <w:uiPriority w:val="0"/>
    <w:pPr>
      <w:autoSpaceDE/>
      <w:autoSpaceDN/>
      <w:adjustRightInd/>
      <w:ind w:left="1400" w:leftChars="1400"/>
      <w:jc w:val="both"/>
    </w:pPr>
    <w:rPr>
      <w:rFonts w:ascii="Times New Roman" w:cs="Times New Roman"/>
      <w:kern w:val="2"/>
      <w:sz w:val="21"/>
    </w:rPr>
  </w:style>
  <w:style w:type="paragraph" w:styleId="13">
    <w:name w:val="Normal Indent"/>
    <w:basedOn w:val="1"/>
    <w:next w:val="1"/>
    <w:link w:val="125"/>
    <w:qFormat/>
    <w:uiPriority w:val="99"/>
    <w:pPr>
      <w:autoSpaceDE/>
      <w:autoSpaceDN/>
      <w:adjustRightInd/>
      <w:ind w:firstLine="420"/>
      <w:jc w:val="both"/>
    </w:pPr>
    <w:rPr>
      <w:rFonts w:ascii="Times New Roman" w:cs="Times New Roman"/>
      <w:kern w:val="2"/>
      <w:sz w:val="21"/>
      <w:szCs w:val="21"/>
    </w:rPr>
  </w:style>
  <w:style w:type="paragraph" w:styleId="14">
    <w:name w:val="caption"/>
    <w:basedOn w:val="1"/>
    <w:next w:val="1"/>
    <w:qFormat/>
    <w:uiPriority w:val="35"/>
    <w:pPr>
      <w:autoSpaceDE/>
      <w:autoSpaceDN/>
      <w:adjustRightInd/>
      <w:jc w:val="both"/>
    </w:pPr>
    <w:rPr>
      <w:rFonts w:ascii="Arial" w:hAnsi="Arial" w:eastAsia="黑体" w:cs="Arial"/>
      <w:kern w:val="2"/>
      <w:sz w:val="20"/>
      <w:szCs w:val="20"/>
    </w:rPr>
  </w:style>
  <w:style w:type="paragraph" w:styleId="15">
    <w:name w:val="Document Map"/>
    <w:basedOn w:val="1"/>
    <w:link w:val="265"/>
    <w:qFormat/>
    <w:uiPriority w:val="99"/>
    <w:pPr>
      <w:autoSpaceDE/>
      <w:autoSpaceDN/>
      <w:adjustRightInd/>
      <w:jc w:val="both"/>
    </w:pPr>
    <w:rPr>
      <w:rFonts w:cs="Times New Roman"/>
      <w:sz w:val="18"/>
      <w:szCs w:val="18"/>
    </w:rPr>
  </w:style>
  <w:style w:type="paragraph" w:styleId="16">
    <w:name w:val="toa heading"/>
    <w:basedOn w:val="1"/>
    <w:next w:val="1"/>
    <w:qFormat/>
    <w:uiPriority w:val="0"/>
    <w:pPr>
      <w:snapToGrid w:val="0"/>
      <w:spacing w:before="120" w:line="360" w:lineRule="auto"/>
      <w:jc w:val="both"/>
    </w:pPr>
    <w:rPr>
      <w:rFonts w:ascii="Arial" w:hAnsi="Arial" w:cs="Times New Roman"/>
      <w:snapToGrid w:val="0"/>
      <w:color w:val="000000"/>
      <w:sz w:val="21"/>
      <w:szCs w:val="20"/>
    </w:rPr>
  </w:style>
  <w:style w:type="paragraph" w:styleId="17">
    <w:name w:val="annotation text"/>
    <w:basedOn w:val="1"/>
    <w:link w:val="234"/>
    <w:qFormat/>
    <w:uiPriority w:val="0"/>
    <w:pPr>
      <w:autoSpaceDE/>
      <w:autoSpaceDN/>
      <w:adjustRightInd/>
      <w:spacing w:line="360" w:lineRule="auto"/>
    </w:pPr>
    <w:rPr>
      <w:rFonts w:ascii="Times New Roman" w:cs="Times New Roman"/>
      <w:kern w:val="2"/>
      <w:sz w:val="21"/>
    </w:rPr>
  </w:style>
  <w:style w:type="paragraph" w:styleId="18">
    <w:name w:val="Body Text 3"/>
    <w:basedOn w:val="1"/>
    <w:link w:val="210"/>
    <w:qFormat/>
    <w:uiPriority w:val="0"/>
    <w:pPr>
      <w:autoSpaceDE/>
      <w:autoSpaceDN/>
      <w:adjustRightInd/>
      <w:spacing w:after="120"/>
      <w:jc w:val="both"/>
    </w:pPr>
    <w:rPr>
      <w:rFonts w:ascii="Times New Roman" w:cs="Times New Roman"/>
      <w:sz w:val="16"/>
      <w:szCs w:val="16"/>
    </w:rPr>
  </w:style>
  <w:style w:type="paragraph" w:styleId="19">
    <w:name w:val="Body Text"/>
    <w:basedOn w:val="1"/>
    <w:next w:val="1"/>
    <w:link w:val="75"/>
    <w:unhideWhenUsed/>
    <w:qFormat/>
    <w:uiPriority w:val="0"/>
    <w:pPr>
      <w:topLinePunct/>
      <w:autoSpaceDE/>
      <w:autoSpaceDN/>
      <w:spacing w:line="360" w:lineRule="auto"/>
    </w:pPr>
    <w:rPr>
      <w:b/>
      <w:w w:val="95"/>
      <w:kern w:val="56"/>
      <w:sz w:val="48"/>
      <w:szCs w:val="48"/>
    </w:rPr>
  </w:style>
  <w:style w:type="paragraph" w:styleId="20">
    <w:name w:val="Body Text Indent"/>
    <w:basedOn w:val="1"/>
    <w:link w:val="216"/>
    <w:qFormat/>
    <w:uiPriority w:val="0"/>
    <w:pPr>
      <w:autoSpaceDE/>
      <w:autoSpaceDN/>
      <w:adjustRightInd/>
      <w:ind w:firstLine="830" w:firstLineChars="352"/>
      <w:jc w:val="both"/>
    </w:pPr>
    <w:rPr>
      <w:rFonts w:ascii="仿宋_GB2312" w:eastAsia="仿宋_GB2312" w:cs="Times New Roman"/>
      <w:sz w:val="32"/>
      <w:szCs w:val="20"/>
    </w:rPr>
  </w:style>
  <w:style w:type="paragraph" w:styleId="21">
    <w:name w:val="toc 5"/>
    <w:basedOn w:val="1"/>
    <w:next w:val="1"/>
    <w:qFormat/>
    <w:uiPriority w:val="39"/>
    <w:pPr>
      <w:autoSpaceDE/>
      <w:autoSpaceDN/>
      <w:adjustRightInd/>
      <w:ind w:left="840"/>
    </w:pPr>
    <w:rPr>
      <w:rFonts w:ascii="Calibri" w:hAnsi="Calibri" w:cs="Times New Roman"/>
      <w:kern w:val="2"/>
      <w:sz w:val="18"/>
      <w:szCs w:val="18"/>
    </w:rPr>
  </w:style>
  <w:style w:type="paragraph" w:styleId="22">
    <w:name w:val="toc 3"/>
    <w:basedOn w:val="1"/>
    <w:next w:val="1"/>
    <w:qFormat/>
    <w:uiPriority w:val="39"/>
    <w:pPr>
      <w:tabs>
        <w:tab w:val="right" w:leader="dot" w:pos="9061"/>
      </w:tabs>
      <w:autoSpaceDE/>
      <w:autoSpaceDN/>
      <w:adjustRightInd/>
      <w:spacing w:line="360" w:lineRule="auto"/>
      <w:ind w:left="200" w:leftChars="200"/>
      <w:jc w:val="both"/>
    </w:pPr>
    <w:rPr>
      <w:rFonts w:ascii="楷体_GB2312" w:eastAsia="楷体_GB2312" w:cs="Times New Roman"/>
      <w:kern w:val="2"/>
    </w:rPr>
  </w:style>
  <w:style w:type="paragraph" w:styleId="23">
    <w:name w:val="Plain Text"/>
    <w:basedOn w:val="1"/>
    <w:next w:val="1"/>
    <w:link w:val="79"/>
    <w:qFormat/>
    <w:uiPriority w:val="0"/>
    <w:pPr>
      <w:autoSpaceDE/>
      <w:autoSpaceDN/>
      <w:adjustRightInd/>
      <w:spacing w:line="360" w:lineRule="auto"/>
      <w:ind w:firstLine="510"/>
      <w:jc w:val="both"/>
    </w:pPr>
    <w:rPr>
      <w:rFonts w:hAnsi="Courier New" w:cs="Times New Roman"/>
      <w:kern w:val="2"/>
      <w:szCs w:val="21"/>
    </w:rPr>
  </w:style>
  <w:style w:type="paragraph" w:styleId="24">
    <w:name w:val="toc 8"/>
    <w:basedOn w:val="1"/>
    <w:next w:val="1"/>
    <w:qFormat/>
    <w:uiPriority w:val="39"/>
    <w:pPr>
      <w:autoSpaceDE/>
      <w:autoSpaceDN/>
      <w:adjustRightInd/>
      <w:ind w:left="1470"/>
    </w:pPr>
    <w:rPr>
      <w:rFonts w:ascii="Calibri" w:hAnsi="Calibri" w:cs="Times New Roman"/>
      <w:kern w:val="2"/>
      <w:sz w:val="18"/>
      <w:szCs w:val="18"/>
    </w:rPr>
  </w:style>
  <w:style w:type="paragraph" w:styleId="25">
    <w:name w:val="Date"/>
    <w:basedOn w:val="1"/>
    <w:next w:val="1"/>
    <w:link w:val="246"/>
    <w:qFormat/>
    <w:uiPriority w:val="0"/>
    <w:pPr>
      <w:autoSpaceDE/>
      <w:autoSpaceDN/>
      <w:adjustRightInd/>
      <w:ind w:left="100" w:leftChars="2500"/>
      <w:jc w:val="both"/>
    </w:pPr>
    <w:rPr>
      <w:rFonts w:ascii="Times New Roman" w:cs="Times New Roman"/>
      <w:kern w:val="2"/>
      <w:sz w:val="21"/>
    </w:rPr>
  </w:style>
  <w:style w:type="paragraph" w:styleId="26">
    <w:name w:val="Body Text Indent 2"/>
    <w:basedOn w:val="1"/>
    <w:link w:val="217"/>
    <w:qFormat/>
    <w:uiPriority w:val="0"/>
    <w:pPr>
      <w:widowControl/>
      <w:autoSpaceDE/>
      <w:autoSpaceDN/>
      <w:adjustRightInd/>
      <w:spacing w:line="480" w:lineRule="auto"/>
      <w:ind w:left="480" w:leftChars="200"/>
    </w:pPr>
    <w:rPr>
      <w:rFonts w:ascii="Times New Roman" w:cs="Times New Roman"/>
      <w:kern w:val="2"/>
      <w:sz w:val="21"/>
      <w:szCs w:val="21"/>
    </w:rPr>
  </w:style>
  <w:style w:type="paragraph" w:styleId="27">
    <w:name w:val="endnote text"/>
    <w:basedOn w:val="1"/>
    <w:link w:val="239"/>
    <w:qFormat/>
    <w:uiPriority w:val="0"/>
    <w:pPr>
      <w:autoSpaceDE/>
      <w:autoSpaceDN/>
      <w:spacing w:line="315" w:lineRule="atLeast"/>
      <w:ind w:firstLine="425"/>
      <w:textAlignment w:val="baseline"/>
    </w:pPr>
    <w:rPr>
      <w:rFonts w:cs="Times New Roman"/>
      <w:kern w:val="2"/>
      <w:szCs w:val="21"/>
    </w:rPr>
  </w:style>
  <w:style w:type="paragraph" w:styleId="28">
    <w:name w:val="Balloon Text"/>
    <w:basedOn w:val="1"/>
    <w:link w:val="74"/>
    <w:unhideWhenUsed/>
    <w:qFormat/>
    <w:uiPriority w:val="99"/>
    <w:rPr>
      <w:sz w:val="18"/>
      <w:szCs w:val="18"/>
    </w:rPr>
  </w:style>
  <w:style w:type="paragraph" w:styleId="29">
    <w:name w:val="footer"/>
    <w:basedOn w:val="1"/>
    <w:link w:val="72"/>
    <w:unhideWhenUsed/>
    <w:qFormat/>
    <w:uiPriority w:val="99"/>
    <w:pPr>
      <w:tabs>
        <w:tab w:val="center" w:pos="4153"/>
        <w:tab w:val="right" w:pos="8306"/>
      </w:tabs>
      <w:snapToGrid w:val="0"/>
    </w:pPr>
    <w:rPr>
      <w:sz w:val="18"/>
      <w:szCs w:val="18"/>
    </w:rPr>
  </w:style>
  <w:style w:type="paragraph" w:styleId="30">
    <w:name w:val="header"/>
    <w:basedOn w:val="1"/>
    <w:link w:val="76"/>
    <w:unhideWhenUsed/>
    <w:qFormat/>
    <w:uiPriority w:val="0"/>
    <w:pPr>
      <w:tabs>
        <w:tab w:val="center" w:pos="4153"/>
        <w:tab w:val="right" w:pos="8306"/>
      </w:tabs>
      <w:snapToGrid w:val="0"/>
      <w:jc w:val="center"/>
    </w:pPr>
    <w:rPr>
      <w:sz w:val="18"/>
      <w:szCs w:val="18"/>
    </w:rPr>
  </w:style>
  <w:style w:type="paragraph" w:styleId="31">
    <w:name w:val="toc 1"/>
    <w:basedOn w:val="1"/>
    <w:next w:val="1"/>
    <w:qFormat/>
    <w:uiPriority w:val="39"/>
    <w:pPr>
      <w:autoSpaceDE/>
      <w:autoSpaceDN/>
      <w:adjustRightInd/>
      <w:spacing w:line="360" w:lineRule="auto"/>
      <w:jc w:val="both"/>
    </w:pPr>
    <w:rPr>
      <w:rFonts w:ascii="楷体_GB2312" w:eastAsia="楷体_GB2312" w:cs="Times New Roman"/>
      <w:b/>
      <w:kern w:val="2"/>
    </w:rPr>
  </w:style>
  <w:style w:type="paragraph" w:styleId="32">
    <w:name w:val="toc 4"/>
    <w:basedOn w:val="1"/>
    <w:next w:val="1"/>
    <w:qFormat/>
    <w:uiPriority w:val="39"/>
    <w:pPr>
      <w:autoSpaceDE/>
      <w:autoSpaceDN/>
      <w:adjustRightInd/>
      <w:ind w:left="630"/>
    </w:pPr>
    <w:rPr>
      <w:rFonts w:ascii="Calibri" w:hAnsi="Calibri" w:cs="Times New Roman"/>
      <w:kern w:val="2"/>
      <w:sz w:val="18"/>
      <w:szCs w:val="18"/>
    </w:rPr>
  </w:style>
  <w:style w:type="paragraph" w:styleId="33">
    <w:name w:val="index heading"/>
    <w:basedOn w:val="1"/>
    <w:next w:val="34"/>
    <w:qFormat/>
    <w:uiPriority w:val="0"/>
    <w:pPr>
      <w:autoSpaceDE/>
      <w:autoSpaceDN/>
      <w:adjustRightInd/>
      <w:jc w:val="both"/>
    </w:pPr>
    <w:rPr>
      <w:rFonts w:ascii="Times New Roman" w:cs="Times New Roman"/>
      <w:kern w:val="2"/>
      <w:sz w:val="21"/>
      <w:szCs w:val="20"/>
    </w:rPr>
  </w:style>
  <w:style w:type="paragraph" w:styleId="34">
    <w:name w:val="index 1"/>
    <w:basedOn w:val="1"/>
    <w:next w:val="1"/>
    <w:qFormat/>
    <w:uiPriority w:val="0"/>
    <w:pPr>
      <w:autoSpaceDE/>
      <w:autoSpaceDN/>
      <w:adjustRightInd/>
      <w:jc w:val="both"/>
    </w:pPr>
    <w:rPr>
      <w:rFonts w:ascii="Times New Roman" w:cs="Times New Roman"/>
      <w:kern w:val="2"/>
      <w:sz w:val="21"/>
    </w:rPr>
  </w:style>
  <w:style w:type="paragraph" w:styleId="35">
    <w:name w:val="Subtitle"/>
    <w:basedOn w:val="1"/>
    <w:link w:val="235"/>
    <w:qFormat/>
    <w:uiPriority w:val="11"/>
    <w:pPr>
      <w:autoSpaceDE/>
      <w:autoSpaceDN/>
      <w:adjustRightInd/>
      <w:spacing w:before="240" w:after="60" w:line="312" w:lineRule="auto"/>
      <w:jc w:val="center"/>
      <w:outlineLvl w:val="1"/>
    </w:pPr>
    <w:rPr>
      <w:rFonts w:ascii="Arial" w:hAnsi="Arial" w:cs="Times New Roman"/>
      <w:b/>
      <w:bCs/>
      <w:kern w:val="28"/>
      <w:sz w:val="32"/>
      <w:szCs w:val="32"/>
    </w:rPr>
  </w:style>
  <w:style w:type="paragraph" w:styleId="36">
    <w:name w:val="List"/>
    <w:basedOn w:val="1"/>
    <w:qFormat/>
    <w:uiPriority w:val="0"/>
    <w:pPr>
      <w:autoSpaceDE/>
      <w:autoSpaceDN/>
      <w:spacing w:line="300" w:lineRule="auto"/>
      <w:ind w:left="420" w:hanging="420" w:firstLineChars="200"/>
      <w:jc w:val="both"/>
      <w:textAlignment w:val="baseline"/>
    </w:pPr>
    <w:rPr>
      <w:rFonts w:ascii="Times New Roman" w:cs="Times New Roman"/>
      <w:szCs w:val="20"/>
    </w:rPr>
  </w:style>
  <w:style w:type="paragraph" w:styleId="37">
    <w:name w:val="footnote text"/>
    <w:basedOn w:val="1"/>
    <w:link w:val="213"/>
    <w:qFormat/>
    <w:uiPriority w:val="0"/>
    <w:pPr>
      <w:autoSpaceDE/>
      <w:autoSpaceDN/>
      <w:adjustRightInd/>
      <w:snapToGrid w:val="0"/>
      <w:spacing w:line="360" w:lineRule="auto"/>
    </w:pPr>
    <w:rPr>
      <w:rFonts w:ascii="Times New Roman" w:cs="Times New Roman"/>
      <w:kern w:val="2"/>
      <w:sz w:val="18"/>
      <w:szCs w:val="18"/>
    </w:rPr>
  </w:style>
  <w:style w:type="paragraph" w:styleId="38">
    <w:name w:val="toc 6"/>
    <w:basedOn w:val="1"/>
    <w:next w:val="1"/>
    <w:qFormat/>
    <w:uiPriority w:val="39"/>
    <w:pPr>
      <w:autoSpaceDE/>
      <w:autoSpaceDN/>
      <w:adjustRightInd/>
      <w:ind w:left="1050"/>
    </w:pPr>
    <w:rPr>
      <w:rFonts w:ascii="Calibri" w:hAnsi="Calibri" w:cs="Times New Roman"/>
      <w:kern w:val="2"/>
      <w:sz w:val="18"/>
      <w:szCs w:val="18"/>
    </w:rPr>
  </w:style>
  <w:style w:type="paragraph" w:styleId="39">
    <w:name w:val="Body Text Indent 3"/>
    <w:basedOn w:val="1"/>
    <w:link w:val="197"/>
    <w:qFormat/>
    <w:uiPriority w:val="0"/>
    <w:pPr>
      <w:autoSpaceDE/>
      <w:autoSpaceDN/>
      <w:adjustRightInd/>
      <w:spacing w:line="360" w:lineRule="auto"/>
      <w:ind w:firstLine="420" w:firstLineChars="200"/>
      <w:jc w:val="both"/>
    </w:pPr>
    <w:rPr>
      <w:rFonts w:ascii="Times New Roman" w:cs="Times New Roman"/>
      <w:sz w:val="20"/>
      <w:szCs w:val="20"/>
    </w:rPr>
  </w:style>
  <w:style w:type="paragraph" w:styleId="40">
    <w:name w:val="table of figures"/>
    <w:basedOn w:val="22"/>
    <w:next w:val="1"/>
    <w:qFormat/>
    <w:uiPriority w:val="0"/>
    <w:pPr>
      <w:widowControl/>
      <w:tabs>
        <w:tab w:val="clear" w:pos="9061"/>
      </w:tabs>
      <w:ind w:left="0" w:leftChars="0" w:hanging="420"/>
      <w:jc w:val="left"/>
    </w:pPr>
    <w:rPr>
      <w:rFonts w:ascii="Times New Roman" w:eastAsia="宋体"/>
      <w:iCs/>
      <w:kern w:val="0"/>
      <w:szCs w:val="20"/>
    </w:rPr>
  </w:style>
  <w:style w:type="paragraph" w:styleId="41">
    <w:name w:val="toc 2"/>
    <w:basedOn w:val="1"/>
    <w:next w:val="1"/>
    <w:qFormat/>
    <w:uiPriority w:val="39"/>
    <w:pPr>
      <w:autoSpaceDE/>
      <w:autoSpaceDN/>
      <w:adjustRightInd/>
      <w:spacing w:line="360" w:lineRule="auto"/>
      <w:ind w:left="100" w:leftChars="100"/>
      <w:jc w:val="both"/>
    </w:pPr>
    <w:rPr>
      <w:rFonts w:ascii="仿宋_GB2312" w:hAnsi="宋体" w:eastAsia="仿宋_GB2312" w:cs="Arial"/>
      <w:smallCaps/>
    </w:rPr>
  </w:style>
  <w:style w:type="paragraph" w:styleId="42">
    <w:name w:val="toc 9"/>
    <w:basedOn w:val="1"/>
    <w:next w:val="1"/>
    <w:qFormat/>
    <w:uiPriority w:val="39"/>
    <w:pPr>
      <w:autoSpaceDE/>
      <w:autoSpaceDN/>
      <w:adjustRightInd/>
      <w:ind w:left="1680"/>
    </w:pPr>
    <w:rPr>
      <w:rFonts w:ascii="Calibri" w:hAnsi="Calibri" w:cs="Times New Roman"/>
      <w:kern w:val="2"/>
      <w:sz w:val="18"/>
      <w:szCs w:val="18"/>
    </w:rPr>
  </w:style>
  <w:style w:type="paragraph" w:styleId="43">
    <w:name w:val="Body Text 2"/>
    <w:basedOn w:val="1"/>
    <w:link w:val="230"/>
    <w:qFormat/>
    <w:uiPriority w:val="0"/>
    <w:pPr>
      <w:autoSpaceDE/>
      <w:autoSpaceDN/>
      <w:adjustRightInd/>
      <w:spacing w:line="360" w:lineRule="auto"/>
      <w:jc w:val="both"/>
    </w:pPr>
    <w:rPr>
      <w:rFonts w:ascii="Times New Roman" w:eastAsia="仿宋_GB2312" w:cs="Times New Roman"/>
      <w:b/>
      <w:bCs/>
      <w:kern w:val="2"/>
      <w:szCs w:val="21"/>
    </w:rPr>
  </w:style>
  <w:style w:type="paragraph" w:styleId="44">
    <w:name w:val="HTML Preformatted"/>
    <w:basedOn w:val="1"/>
    <w:link w:val="2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w:hAnsi="Arial" w:cs="Arial"/>
      <w:kern w:val="2"/>
      <w:szCs w:val="21"/>
    </w:rPr>
  </w:style>
  <w:style w:type="paragraph" w:styleId="45">
    <w:name w:val="Normal (Web)"/>
    <w:basedOn w:val="1"/>
    <w:qFormat/>
    <w:uiPriority w:val="99"/>
    <w:pPr>
      <w:widowControl/>
      <w:autoSpaceDE/>
      <w:autoSpaceDN/>
      <w:adjustRightInd/>
      <w:spacing w:before="100" w:beforeAutospacing="1" w:after="100" w:afterAutospacing="1"/>
    </w:pPr>
    <w:rPr>
      <w:rFonts w:hAnsi="宋体" w:cs="Times New Roman"/>
      <w:color w:val="000000"/>
    </w:rPr>
  </w:style>
  <w:style w:type="paragraph" w:styleId="46">
    <w:name w:val="Title"/>
    <w:basedOn w:val="1"/>
    <w:link w:val="244"/>
    <w:qFormat/>
    <w:uiPriority w:val="0"/>
    <w:pPr>
      <w:autoSpaceDE/>
      <w:autoSpaceDN/>
      <w:adjustRightInd/>
      <w:spacing w:before="240" w:after="60"/>
      <w:jc w:val="center"/>
      <w:outlineLvl w:val="0"/>
    </w:pPr>
    <w:rPr>
      <w:rFonts w:ascii="Arial" w:hAnsi="Arial" w:cs="Times New Roman"/>
      <w:b/>
      <w:bCs/>
      <w:sz w:val="32"/>
      <w:szCs w:val="32"/>
    </w:rPr>
  </w:style>
  <w:style w:type="paragraph" w:styleId="47">
    <w:name w:val="annotation subject"/>
    <w:basedOn w:val="17"/>
    <w:next w:val="17"/>
    <w:link w:val="261"/>
    <w:qFormat/>
    <w:uiPriority w:val="99"/>
    <w:pPr>
      <w:spacing w:line="240" w:lineRule="auto"/>
    </w:pPr>
    <w:rPr>
      <w:rFonts w:ascii="宋体" w:hAnsi="宋体"/>
      <w:b/>
      <w:bCs/>
      <w:szCs w:val="28"/>
    </w:rPr>
  </w:style>
  <w:style w:type="paragraph" w:styleId="48">
    <w:name w:val="Body Text First Indent"/>
    <w:basedOn w:val="19"/>
    <w:link w:val="223"/>
    <w:qFormat/>
    <w:uiPriority w:val="0"/>
    <w:pPr>
      <w:adjustRightInd/>
      <w:spacing w:after="120"/>
      <w:ind w:firstLine="420" w:firstLineChars="100"/>
      <w:jc w:val="both"/>
    </w:pPr>
    <w:rPr>
      <w:rFonts w:ascii="Times New Roman" w:cs="Times New Roman"/>
      <w:sz w:val="20"/>
    </w:rPr>
  </w:style>
  <w:style w:type="paragraph" w:styleId="49">
    <w:name w:val="Body Text First Indent 2"/>
    <w:basedOn w:val="20"/>
    <w:link w:val="249"/>
    <w:qFormat/>
    <w:uiPriority w:val="0"/>
    <w:pPr>
      <w:snapToGrid w:val="0"/>
      <w:spacing w:after="120" w:line="360" w:lineRule="auto"/>
      <w:ind w:left="420" w:firstLine="420" w:firstLineChars="200"/>
    </w:pPr>
    <w:rPr>
      <w:rFonts w:ascii="Tahoma" w:hAnsi="Tahoma"/>
      <w:kern w:val="2"/>
      <w:sz w:val="28"/>
      <w:szCs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22"/>
    <w:rPr>
      <w:rFonts w:ascii="Tahoma" w:hAnsi="Tahoma" w:eastAsia="宋体"/>
      <w:b/>
      <w:bCs/>
      <w:spacing w:val="10"/>
      <w:sz w:val="24"/>
      <w:lang w:val="en-US" w:eastAsia="zh-CN" w:bidi="ar-SA"/>
    </w:rPr>
  </w:style>
  <w:style w:type="character" w:styleId="54">
    <w:name w:val="page number"/>
    <w:basedOn w:val="52"/>
    <w:qFormat/>
    <w:uiPriority w:val="0"/>
  </w:style>
  <w:style w:type="character" w:styleId="55">
    <w:name w:val="FollowedHyperlink"/>
    <w:basedOn w:val="52"/>
    <w:qFormat/>
    <w:uiPriority w:val="99"/>
    <w:rPr>
      <w:color w:val="028BD1"/>
      <w:u w:val="none"/>
    </w:rPr>
  </w:style>
  <w:style w:type="character" w:styleId="56">
    <w:name w:val="Emphasis"/>
    <w:qFormat/>
    <w:uiPriority w:val="20"/>
    <w:rPr>
      <w:i/>
      <w:iCs/>
    </w:rPr>
  </w:style>
  <w:style w:type="character" w:styleId="57">
    <w:name w:val="HTML Typewriter"/>
    <w:qFormat/>
    <w:uiPriority w:val="0"/>
    <w:rPr>
      <w:rFonts w:ascii="宋体" w:hAnsi="宋体" w:eastAsia="宋体" w:cs="宋体"/>
      <w:sz w:val="24"/>
      <w:szCs w:val="24"/>
    </w:rPr>
  </w:style>
  <w:style w:type="character" w:styleId="58">
    <w:name w:val="Hyperlink"/>
    <w:basedOn w:val="52"/>
    <w:qFormat/>
    <w:uiPriority w:val="99"/>
    <w:rPr>
      <w:rFonts w:cs="Times New Roman"/>
      <w:color w:val="0000FF" w:themeColor="hyperlink"/>
      <w:u w:val="single"/>
    </w:rPr>
  </w:style>
  <w:style w:type="character" w:styleId="59">
    <w:name w:val="annotation reference"/>
    <w:qFormat/>
    <w:uiPriority w:val="99"/>
    <w:rPr>
      <w:sz w:val="21"/>
      <w:szCs w:val="21"/>
    </w:rPr>
  </w:style>
  <w:style w:type="character" w:styleId="60">
    <w:name w:val="footnote reference"/>
    <w:qFormat/>
    <w:uiPriority w:val="99"/>
    <w:rPr>
      <w:vertAlign w:val="superscript"/>
    </w:rPr>
  </w:style>
  <w:style w:type="character" w:customStyle="1" w:styleId="61">
    <w:name w:val="标题 1 Char"/>
    <w:basedOn w:val="52"/>
    <w:link w:val="2"/>
    <w:unhideWhenUsed/>
    <w:qFormat/>
    <w:locked/>
    <w:uiPriority w:val="0"/>
    <w:rPr>
      <w:rFonts w:ascii="宋体" w:cs="宋体"/>
      <w:b/>
      <w:bCs/>
      <w:kern w:val="44"/>
      <w:sz w:val="44"/>
      <w:szCs w:val="44"/>
    </w:rPr>
  </w:style>
  <w:style w:type="character" w:customStyle="1" w:styleId="62">
    <w:name w:val="标题 2 Char"/>
    <w:basedOn w:val="52"/>
    <w:link w:val="3"/>
    <w:unhideWhenUsed/>
    <w:qFormat/>
    <w:locked/>
    <w:uiPriority w:val="0"/>
    <w:rPr>
      <w:rFonts w:ascii="Cambria" w:hAnsi="Cambria" w:cs="宋体"/>
      <w:b/>
      <w:bCs/>
      <w:sz w:val="32"/>
      <w:szCs w:val="32"/>
    </w:rPr>
  </w:style>
  <w:style w:type="character" w:customStyle="1" w:styleId="63">
    <w:name w:val="标题 3 Char"/>
    <w:basedOn w:val="52"/>
    <w:link w:val="4"/>
    <w:unhideWhenUsed/>
    <w:qFormat/>
    <w:locked/>
    <w:uiPriority w:val="0"/>
    <w:rPr>
      <w:rFonts w:ascii="宋体" w:cs="宋体"/>
      <w:b/>
      <w:bCs/>
      <w:sz w:val="32"/>
      <w:szCs w:val="32"/>
    </w:rPr>
  </w:style>
  <w:style w:type="paragraph" w:customStyle="1" w:styleId="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5">
    <w:name w:val="样式 正文文本 + 左侧:  0.21 厘米 首行缩进:  2 字符"/>
    <w:basedOn w:val="19"/>
    <w:next w:val="1"/>
    <w:qFormat/>
    <w:uiPriority w:val="0"/>
    <w:pPr>
      <w:widowControl/>
      <w:ind w:left="119" w:firstLine="200" w:firstLineChars="200"/>
    </w:pPr>
    <w:rPr>
      <w:rFonts w:hAnsi="宋体"/>
      <w:sz w:val="28"/>
      <w:szCs w:val="20"/>
    </w:rPr>
  </w:style>
  <w:style w:type="paragraph" w:customStyle="1" w:styleId="66">
    <w:name w:val="文档正文"/>
    <w:basedOn w:val="1"/>
    <w:qFormat/>
    <w:uiPriority w:val="0"/>
    <w:pPr>
      <w:spacing w:line="360" w:lineRule="auto"/>
    </w:pPr>
    <w:rPr>
      <w:rFonts w:cs="Arial"/>
      <w:bCs/>
    </w:rPr>
  </w:style>
  <w:style w:type="character" w:customStyle="1" w:styleId="67">
    <w:name w:val="标题 4 Char"/>
    <w:basedOn w:val="52"/>
    <w:link w:val="5"/>
    <w:unhideWhenUsed/>
    <w:qFormat/>
    <w:locked/>
    <w:uiPriority w:val="9"/>
    <w:rPr>
      <w:rFonts w:ascii="Cambria" w:hAnsi="Cambria" w:cs="宋体"/>
      <w:b/>
      <w:bCs/>
      <w:sz w:val="28"/>
      <w:szCs w:val="28"/>
    </w:rPr>
  </w:style>
  <w:style w:type="character" w:customStyle="1" w:styleId="68">
    <w:name w:val="标题 5 Char"/>
    <w:basedOn w:val="52"/>
    <w:link w:val="6"/>
    <w:unhideWhenUsed/>
    <w:qFormat/>
    <w:locked/>
    <w:uiPriority w:val="9"/>
    <w:rPr>
      <w:rFonts w:ascii="宋体" w:cs="宋体"/>
      <w:b/>
      <w:bCs/>
      <w:sz w:val="28"/>
      <w:szCs w:val="28"/>
    </w:rPr>
  </w:style>
  <w:style w:type="character" w:customStyle="1" w:styleId="69">
    <w:name w:val="标题 6 Char"/>
    <w:basedOn w:val="52"/>
    <w:link w:val="7"/>
    <w:unhideWhenUsed/>
    <w:qFormat/>
    <w:locked/>
    <w:uiPriority w:val="9"/>
    <w:rPr>
      <w:rFonts w:cs="Microsoft JhengHei" w:asciiTheme="minorEastAsia" w:hAnsiTheme="minorEastAsia" w:eastAsiaTheme="minorEastAsia"/>
      <w:b/>
      <w:color w:val="000000" w:themeColor="text1"/>
      <w:spacing w:val="2"/>
      <w:kern w:val="56"/>
      <w:sz w:val="28"/>
      <w:szCs w:val="28"/>
    </w:rPr>
  </w:style>
  <w:style w:type="character" w:customStyle="1" w:styleId="70">
    <w:name w:val="标题 7 Char"/>
    <w:basedOn w:val="52"/>
    <w:link w:val="8"/>
    <w:unhideWhenUsed/>
    <w:qFormat/>
    <w:locked/>
    <w:uiPriority w:val="9"/>
    <w:rPr>
      <w:rFonts w:ascii="宋体" w:cs="宋体"/>
      <w:b/>
      <w:bCs/>
    </w:rPr>
  </w:style>
  <w:style w:type="paragraph" w:styleId="71">
    <w:name w:val="List Paragraph"/>
    <w:basedOn w:val="1"/>
    <w:link w:val="158"/>
    <w:qFormat/>
    <w:uiPriority w:val="34"/>
    <w:pPr>
      <w:spacing w:line="360" w:lineRule="auto"/>
      <w:jc w:val="center"/>
    </w:pPr>
    <w:rPr>
      <w:rFonts w:ascii="Times New Roman"/>
    </w:rPr>
  </w:style>
  <w:style w:type="character" w:customStyle="1" w:styleId="72">
    <w:name w:val="页脚 Char"/>
    <w:basedOn w:val="52"/>
    <w:link w:val="29"/>
    <w:qFormat/>
    <w:locked/>
    <w:uiPriority w:val="99"/>
    <w:rPr>
      <w:rFonts w:ascii="宋体" w:cs="宋体"/>
      <w:kern w:val="0"/>
      <w:sz w:val="18"/>
      <w:szCs w:val="18"/>
    </w:rPr>
  </w:style>
  <w:style w:type="paragraph" w:customStyle="1" w:styleId="73">
    <w:name w:val="Table Paragraph"/>
    <w:basedOn w:val="1"/>
    <w:unhideWhenUsed/>
    <w:qFormat/>
    <w:uiPriority w:val="1"/>
  </w:style>
  <w:style w:type="character" w:customStyle="1" w:styleId="74">
    <w:name w:val="批注框文本 Char"/>
    <w:basedOn w:val="52"/>
    <w:link w:val="28"/>
    <w:qFormat/>
    <w:locked/>
    <w:uiPriority w:val="99"/>
    <w:rPr>
      <w:rFonts w:ascii="宋体" w:cs="宋体"/>
      <w:kern w:val="0"/>
      <w:sz w:val="18"/>
      <w:szCs w:val="18"/>
    </w:rPr>
  </w:style>
  <w:style w:type="character" w:customStyle="1" w:styleId="75">
    <w:name w:val="正文文本 Char"/>
    <w:basedOn w:val="52"/>
    <w:link w:val="19"/>
    <w:qFormat/>
    <w:locked/>
    <w:uiPriority w:val="0"/>
    <w:rPr>
      <w:rFonts w:ascii="宋体" w:cs="宋体"/>
      <w:b/>
      <w:w w:val="95"/>
      <w:kern w:val="56"/>
      <w:sz w:val="48"/>
      <w:szCs w:val="48"/>
    </w:rPr>
  </w:style>
  <w:style w:type="character" w:customStyle="1" w:styleId="76">
    <w:name w:val="页眉 Char"/>
    <w:basedOn w:val="52"/>
    <w:link w:val="30"/>
    <w:qFormat/>
    <w:locked/>
    <w:uiPriority w:val="0"/>
    <w:rPr>
      <w:rFonts w:ascii="宋体" w:cs="宋体"/>
      <w:kern w:val="0"/>
      <w:sz w:val="18"/>
      <w:szCs w:val="18"/>
    </w:rPr>
  </w:style>
  <w:style w:type="paragraph" w:customStyle="1" w:styleId="77">
    <w:name w:val="正文缩进2格"/>
    <w:basedOn w:val="1"/>
    <w:link w:val="113"/>
    <w:qFormat/>
    <w:uiPriority w:val="0"/>
    <w:pPr>
      <w:autoSpaceDE/>
      <w:autoSpaceDN/>
      <w:adjustRightInd/>
      <w:spacing w:line="600" w:lineRule="exact"/>
      <w:ind w:firstLine="639" w:firstLineChars="206"/>
      <w:jc w:val="both"/>
    </w:pPr>
    <w:rPr>
      <w:rFonts w:ascii="仿宋_GB2312" w:hAnsi="宋体" w:eastAsia="仿宋_GB2312" w:cs="Times New Roman"/>
      <w:kern w:val="2"/>
      <w:sz w:val="31"/>
      <w:szCs w:val="28"/>
    </w:rPr>
  </w:style>
  <w:style w:type="character" w:customStyle="1" w:styleId="78">
    <w:name w:val="纯文本 Char"/>
    <w:qFormat/>
    <w:uiPriority w:val="99"/>
    <w:rPr>
      <w:rFonts w:ascii="宋体" w:hAnsi="Courier New"/>
      <w:sz w:val="24"/>
    </w:rPr>
  </w:style>
  <w:style w:type="character" w:customStyle="1" w:styleId="79">
    <w:name w:val="纯文本 Char1"/>
    <w:basedOn w:val="52"/>
    <w:link w:val="23"/>
    <w:qFormat/>
    <w:uiPriority w:val="0"/>
    <w:rPr>
      <w:rFonts w:ascii="宋体" w:hAnsi="Courier New" w:cs="Courier New"/>
      <w:kern w:val="0"/>
    </w:rPr>
  </w:style>
  <w:style w:type="character" w:customStyle="1" w:styleId="80">
    <w:name w:val="标题 8 Char"/>
    <w:basedOn w:val="52"/>
    <w:link w:val="9"/>
    <w:qFormat/>
    <w:uiPriority w:val="9"/>
    <w:rPr>
      <w:rFonts w:ascii="Arial" w:hAnsi="Arial" w:eastAsia="黑体"/>
      <w:sz w:val="24"/>
      <w:szCs w:val="24"/>
    </w:rPr>
  </w:style>
  <w:style w:type="character" w:customStyle="1" w:styleId="81">
    <w:name w:val="标题 9 Char"/>
    <w:basedOn w:val="52"/>
    <w:link w:val="10"/>
    <w:qFormat/>
    <w:uiPriority w:val="9"/>
    <w:rPr>
      <w:rFonts w:ascii="Arial" w:hAnsi="Arial" w:eastAsia="黑体"/>
    </w:rPr>
  </w:style>
  <w:style w:type="character" w:customStyle="1" w:styleId="82">
    <w:name w:val="样式4 Char Char Char"/>
    <w:link w:val="83"/>
    <w:qFormat/>
    <w:uiPriority w:val="0"/>
    <w:rPr>
      <w:rFonts w:cs="宋体"/>
      <w:color w:val="000000"/>
      <w:sz w:val="24"/>
      <w:szCs w:val="24"/>
    </w:rPr>
  </w:style>
  <w:style w:type="paragraph" w:customStyle="1" w:styleId="83">
    <w:name w:val="样式4 Char"/>
    <w:basedOn w:val="1"/>
    <w:link w:val="82"/>
    <w:qFormat/>
    <w:uiPriority w:val="0"/>
    <w:pPr>
      <w:widowControl/>
      <w:autoSpaceDE/>
      <w:autoSpaceDN/>
      <w:adjustRightInd/>
      <w:spacing w:beforeLines="50" w:afterLines="50" w:line="360" w:lineRule="auto"/>
      <w:ind w:firstLine="480" w:firstLineChars="200"/>
    </w:pPr>
    <w:rPr>
      <w:rFonts w:ascii="Times New Roman"/>
      <w:color w:val="000000"/>
      <w:kern w:val="2"/>
    </w:rPr>
  </w:style>
  <w:style w:type="character" w:customStyle="1" w:styleId="84">
    <w:name w:val="尾注文本 Char1"/>
    <w:qFormat/>
    <w:uiPriority w:val="0"/>
    <w:rPr>
      <w:rFonts w:ascii="Times New Roman" w:hAnsi="Times New Roman"/>
      <w:kern w:val="2"/>
      <w:sz w:val="21"/>
      <w:szCs w:val="24"/>
    </w:rPr>
  </w:style>
  <w:style w:type="character" w:customStyle="1" w:styleId="85">
    <w:name w:val="图形名称 Char Char"/>
    <w:link w:val="86"/>
    <w:qFormat/>
    <w:uiPriority w:val="0"/>
    <w:rPr>
      <w:rFonts w:ascii="宋体" w:hAnsi="宋体"/>
      <w:b/>
    </w:rPr>
  </w:style>
  <w:style w:type="paragraph" w:customStyle="1" w:styleId="86">
    <w:name w:val="图形名称"/>
    <w:basedOn w:val="87"/>
    <w:link w:val="85"/>
    <w:qFormat/>
    <w:uiPriority w:val="0"/>
    <w:pPr>
      <w:numPr>
        <w:ilvl w:val="0"/>
        <w:numId w:val="1"/>
      </w:numPr>
      <w:tabs>
        <w:tab w:val="left" w:pos="567"/>
      </w:tabs>
    </w:pPr>
    <w:rPr>
      <w:sz w:val="21"/>
    </w:rPr>
  </w:style>
  <w:style w:type="paragraph" w:customStyle="1" w:styleId="87">
    <w:name w:val="表格名称"/>
    <w:basedOn w:val="71"/>
    <w:link w:val="149"/>
    <w:qFormat/>
    <w:uiPriority w:val="0"/>
    <w:pPr>
      <w:numPr>
        <w:ilvl w:val="0"/>
        <w:numId w:val="2"/>
      </w:numPr>
      <w:autoSpaceDE/>
      <w:autoSpaceDN/>
      <w:adjustRightInd/>
      <w:ind w:firstLine="0"/>
    </w:pPr>
    <w:rPr>
      <w:rFonts w:ascii="宋体" w:hAnsi="宋体" w:cs="Times New Roman"/>
      <w:b/>
      <w:kern w:val="2"/>
      <w:szCs w:val="21"/>
    </w:rPr>
  </w:style>
  <w:style w:type="character" w:customStyle="1" w:styleId="88">
    <w:name w:val="批注文字 Char1"/>
    <w:qFormat/>
    <w:uiPriority w:val="0"/>
    <w:rPr>
      <w:rFonts w:ascii="Times New Roman" w:hAnsi="Times New Roman"/>
      <w:kern w:val="2"/>
      <w:sz w:val="21"/>
      <w:szCs w:val="24"/>
    </w:rPr>
  </w:style>
  <w:style w:type="character" w:customStyle="1" w:styleId="89">
    <w:name w:val="副标题 Char"/>
    <w:qFormat/>
    <w:uiPriority w:val="11"/>
    <w:rPr>
      <w:rFonts w:ascii="Arial" w:hAnsi="Arial"/>
      <w:b/>
      <w:bCs/>
      <w:kern w:val="28"/>
      <w:sz w:val="32"/>
      <w:szCs w:val="32"/>
    </w:rPr>
  </w:style>
  <w:style w:type="character" w:customStyle="1" w:styleId="90">
    <w:name w:val="Body Char Char"/>
    <w:link w:val="91"/>
    <w:qFormat/>
    <w:uiPriority w:val="0"/>
    <w:rPr>
      <w:rFonts w:ascii="Arial" w:hAnsi="Arial"/>
      <w:color w:val="000000"/>
      <w:szCs w:val="24"/>
      <w:lang w:val="en-US" w:eastAsia="zh-CN"/>
    </w:rPr>
  </w:style>
  <w:style w:type="paragraph" w:customStyle="1" w:styleId="91">
    <w:name w:val="Body"/>
    <w:basedOn w:val="1"/>
    <w:link w:val="90"/>
    <w:qFormat/>
    <w:uiPriority w:val="0"/>
    <w:pPr>
      <w:widowControl/>
      <w:tabs>
        <w:tab w:val="left" w:pos="9255"/>
      </w:tabs>
      <w:autoSpaceDE/>
      <w:autoSpaceDN/>
      <w:adjustRightInd/>
      <w:spacing w:line="360" w:lineRule="auto"/>
      <w:ind w:firstLine="315" w:firstLineChars="150"/>
      <w:jc w:val="center"/>
    </w:pPr>
    <w:rPr>
      <w:rFonts w:ascii="Arial" w:hAnsi="Arial" w:cs="Times New Roman"/>
      <w:color w:val="000000"/>
      <w:kern w:val="2"/>
      <w:sz w:val="21"/>
    </w:rPr>
  </w:style>
  <w:style w:type="character" w:customStyle="1" w:styleId="92">
    <w:name w:val="正文首行缩进 2 Char"/>
    <w:qFormat/>
    <w:uiPriority w:val="0"/>
    <w:rPr>
      <w:rFonts w:ascii="Tahoma" w:hAnsi="Tahoma" w:eastAsia="仿宋_GB2312"/>
      <w:sz w:val="28"/>
      <w:szCs w:val="24"/>
    </w:rPr>
  </w:style>
  <w:style w:type="character" w:customStyle="1" w:styleId="93">
    <w:name w:val="日期 Char"/>
    <w:qFormat/>
    <w:uiPriority w:val="0"/>
    <w:rPr>
      <w:szCs w:val="24"/>
    </w:rPr>
  </w:style>
  <w:style w:type="character" w:customStyle="1" w:styleId="94">
    <w:name w:val="表格 Char Char"/>
    <w:link w:val="95"/>
    <w:qFormat/>
    <w:uiPriority w:val="0"/>
    <w:rPr>
      <w:rFonts w:ascii="仿宋_GB2312" w:hAnsi="宋体" w:eastAsia="仿宋_GB2312"/>
      <w:sz w:val="24"/>
      <w:szCs w:val="24"/>
    </w:rPr>
  </w:style>
  <w:style w:type="paragraph" w:customStyle="1" w:styleId="95">
    <w:name w:val="表格"/>
    <w:basedOn w:val="1"/>
    <w:link w:val="94"/>
    <w:qFormat/>
    <w:uiPriority w:val="0"/>
    <w:pPr>
      <w:autoSpaceDE/>
      <w:autoSpaceDN/>
      <w:snapToGrid w:val="0"/>
      <w:spacing w:line="360" w:lineRule="auto"/>
      <w:jc w:val="center"/>
    </w:pPr>
    <w:rPr>
      <w:rFonts w:ascii="仿宋_GB2312" w:hAnsi="宋体" w:eastAsia="仿宋_GB2312" w:cs="Times New Roman"/>
      <w:kern w:val="2"/>
    </w:rPr>
  </w:style>
  <w:style w:type="character" w:customStyle="1" w:styleId="96">
    <w:name w:val="正文文本缩进 2 Char"/>
    <w:qFormat/>
    <w:uiPriority w:val="0"/>
  </w:style>
  <w:style w:type="character" w:customStyle="1" w:styleId="97">
    <w:name w:val="不明显强调1"/>
    <w:qFormat/>
    <w:uiPriority w:val="19"/>
    <w:rPr>
      <w:i/>
      <w:iCs/>
      <w:color w:val="808080"/>
    </w:rPr>
  </w:style>
  <w:style w:type="character" w:customStyle="1" w:styleId="98">
    <w:name w:val="段 Char Char"/>
    <w:link w:val="99"/>
    <w:qFormat/>
    <w:uiPriority w:val="0"/>
    <w:rPr>
      <w:rFonts w:ascii="宋体"/>
    </w:rPr>
  </w:style>
  <w:style w:type="paragraph" w:customStyle="1" w:styleId="99">
    <w:name w:val="段"/>
    <w:link w:val="98"/>
    <w:qFormat/>
    <w:uiPriority w:val="0"/>
    <w:pPr>
      <w:autoSpaceDE w:val="0"/>
      <w:autoSpaceDN w:val="0"/>
      <w:ind w:firstLine="200" w:firstLineChars="200"/>
      <w:jc w:val="both"/>
    </w:pPr>
    <w:rPr>
      <w:rFonts w:ascii="宋体" w:hAnsi="Times New Roman" w:eastAsia="宋体" w:cs="Times New Roman"/>
      <w:kern w:val="2"/>
      <w:sz w:val="21"/>
      <w:szCs w:val="21"/>
      <w:lang w:val="en-US" w:eastAsia="zh-CN" w:bidi="ar-SA"/>
    </w:rPr>
  </w:style>
  <w:style w:type="character" w:customStyle="1" w:styleId="100">
    <w:name w:val="段落样式1 Char Char"/>
    <w:link w:val="101"/>
    <w:qFormat/>
    <w:uiPriority w:val="0"/>
    <w:rPr>
      <w:sz w:val="24"/>
      <w:szCs w:val="24"/>
    </w:rPr>
  </w:style>
  <w:style w:type="paragraph" w:customStyle="1" w:styleId="101">
    <w:name w:val="段落样式1"/>
    <w:basedOn w:val="1"/>
    <w:link w:val="100"/>
    <w:qFormat/>
    <w:uiPriority w:val="0"/>
    <w:pPr>
      <w:autoSpaceDE/>
      <w:autoSpaceDN/>
      <w:snapToGrid w:val="0"/>
      <w:spacing w:afterLines="50" w:line="360" w:lineRule="auto"/>
      <w:ind w:firstLine="480" w:firstLineChars="200"/>
      <w:jc w:val="both"/>
    </w:pPr>
    <w:rPr>
      <w:rFonts w:ascii="Times New Roman" w:cs="Times New Roman"/>
      <w:kern w:val="2"/>
    </w:rPr>
  </w:style>
  <w:style w:type="character" w:customStyle="1" w:styleId="102">
    <w:name w:val="批注主题 Char1"/>
    <w:qFormat/>
    <w:uiPriority w:val="0"/>
    <w:rPr>
      <w:rFonts w:ascii="Times New Roman" w:hAnsi="Times New Roman"/>
      <w:b/>
      <w:bCs/>
      <w:kern w:val="2"/>
      <w:sz w:val="21"/>
      <w:szCs w:val="24"/>
    </w:rPr>
  </w:style>
  <w:style w:type="character" w:customStyle="1" w:styleId="103">
    <w:name w:val="my正文 Char Char"/>
    <w:link w:val="104"/>
    <w:qFormat/>
    <w:uiPriority w:val="0"/>
    <w:rPr>
      <w:rFonts w:ascii="宋体" w:hAnsi="宋体" w:cs="宋体"/>
      <w:sz w:val="24"/>
      <w:szCs w:val="24"/>
    </w:rPr>
  </w:style>
  <w:style w:type="paragraph" w:customStyle="1" w:styleId="104">
    <w:name w:val="my正文"/>
    <w:basedOn w:val="20"/>
    <w:link w:val="103"/>
    <w:qFormat/>
    <w:uiPriority w:val="0"/>
    <w:pPr>
      <w:spacing w:beforeLines="50" w:line="360" w:lineRule="auto"/>
      <w:ind w:firstLine="540" w:firstLineChars="225"/>
    </w:pPr>
    <w:rPr>
      <w:rFonts w:ascii="宋体" w:hAnsi="宋体" w:eastAsia="宋体" w:cs="宋体"/>
      <w:kern w:val="2"/>
      <w:sz w:val="24"/>
      <w:szCs w:val="24"/>
    </w:rPr>
  </w:style>
  <w:style w:type="character" w:customStyle="1" w:styleId="105">
    <w:name w:val="正文文本缩进 3 Char"/>
    <w:qFormat/>
    <w:uiPriority w:val="0"/>
    <w:rPr>
      <w:kern w:val="0"/>
      <w:sz w:val="20"/>
      <w:szCs w:val="20"/>
    </w:rPr>
  </w:style>
  <w:style w:type="character" w:customStyle="1" w:styleId="106">
    <w:name w:val="样式1 Char Char"/>
    <w:link w:val="107"/>
    <w:qFormat/>
    <w:uiPriority w:val="0"/>
    <w:rPr>
      <w:rFonts w:hAnsi="宋体"/>
      <w:b/>
      <w:sz w:val="28"/>
    </w:rPr>
  </w:style>
  <w:style w:type="paragraph" w:customStyle="1" w:styleId="107">
    <w:name w:val="样式1"/>
    <w:basedOn w:val="1"/>
    <w:link w:val="106"/>
    <w:qFormat/>
    <w:uiPriority w:val="0"/>
    <w:pPr>
      <w:tabs>
        <w:tab w:val="right" w:leader="dot" w:pos="8642"/>
      </w:tabs>
      <w:autoSpaceDE/>
      <w:autoSpaceDN/>
      <w:adjustRightInd/>
      <w:spacing w:before="240" w:after="120"/>
      <w:jc w:val="both"/>
    </w:pPr>
    <w:rPr>
      <w:rFonts w:ascii="Times New Roman" w:hAnsi="宋体" w:cs="Times New Roman"/>
      <w:b/>
      <w:kern w:val="2"/>
      <w:sz w:val="28"/>
      <w:szCs w:val="21"/>
    </w:rPr>
  </w:style>
  <w:style w:type="character" w:customStyle="1" w:styleId="108">
    <w:name w:val="正文文本缩进 2 Char1"/>
    <w:qFormat/>
    <w:uiPriority w:val="0"/>
    <w:rPr>
      <w:rFonts w:ascii="Times New Roman" w:hAnsi="Times New Roman"/>
      <w:kern w:val="2"/>
      <w:sz w:val="21"/>
      <w:szCs w:val="24"/>
    </w:rPr>
  </w:style>
  <w:style w:type="character" w:customStyle="1" w:styleId="109">
    <w:name w:val="arr1"/>
    <w:basedOn w:val="52"/>
    <w:qFormat/>
    <w:uiPriority w:val="0"/>
  </w:style>
  <w:style w:type="character" w:customStyle="1" w:styleId="110">
    <w:name w:val="样式 标题 3 + 小四 Char"/>
    <w:qFormat/>
    <w:uiPriority w:val="0"/>
    <w:rPr>
      <w:rFonts w:ascii="宋体" w:hAnsi="宋体" w:eastAsia="宋体" w:cs="Arial"/>
      <w:b/>
      <w:bCs/>
      <w:smallCaps/>
      <w:kern w:val="2"/>
      <w:sz w:val="24"/>
      <w:szCs w:val="24"/>
      <w:lang w:val="en-US" w:eastAsia="zh-CN" w:bidi="ar-SA"/>
    </w:rPr>
  </w:style>
  <w:style w:type="character" w:customStyle="1" w:styleId="111">
    <w:name w:val="样式21 Char Char"/>
    <w:link w:val="112"/>
    <w:qFormat/>
    <w:uiPriority w:val="0"/>
    <w:rPr>
      <w:rFonts w:ascii="Arial" w:hAnsi="Arial"/>
      <w:b/>
      <w:sz w:val="28"/>
      <w:szCs w:val="28"/>
    </w:rPr>
  </w:style>
  <w:style w:type="paragraph" w:customStyle="1" w:styleId="112">
    <w:name w:val="样式21"/>
    <w:basedOn w:val="4"/>
    <w:link w:val="111"/>
    <w:qFormat/>
    <w:uiPriority w:val="0"/>
    <w:pPr>
      <w:keepNext/>
      <w:keepLines/>
      <w:autoSpaceDE/>
      <w:autoSpaceDN/>
      <w:adjustRightInd/>
      <w:spacing w:before="260" w:after="260" w:line="416" w:lineRule="auto"/>
      <w:ind w:left="709" w:right="0" w:hanging="709"/>
      <w:jc w:val="both"/>
    </w:pPr>
    <w:rPr>
      <w:rFonts w:ascii="Arial" w:hAnsi="Arial" w:eastAsia="宋体" w:cs="Times New Roman"/>
      <w:bCs w:val="0"/>
      <w:kern w:val="2"/>
      <w:sz w:val="28"/>
      <w:szCs w:val="28"/>
    </w:rPr>
  </w:style>
  <w:style w:type="character" w:customStyle="1" w:styleId="113">
    <w:name w:val="正文缩进2格 Char"/>
    <w:link w:val="77"/>
    <w:qFormat/>
    <w:uiPriority w:val="0"/>
    <w:rPr>
      <w:rFonts w:ascii="仿宋_GB2312" w:hAnsi="宋体" w:eastAsia="仿宋_GB2312"/>
      <w:sz w:val="31"/>
      <w:szCs w:val="28"/>
    </w:rPr>
  </w:style>
  <w:style w:type="character" w:customStyle="1" w:styleId="114">
    <w:name w:val="正文1 Char Char"/>
    <w:link w:val="115"/>
    <w:qFormat/>
    <w:uiPriority w:val="0"/>
    <w:rPr>
      <w:rFonts w:ascii="宋体"/>
      <w:sz w:val="24"/>
    </w:rPr>
  </w:style>
  <w:style w:type="paragraph" w:customStyle="1" w:styleId="115">
    <w:name w:val="正文1"/>
    <w:link w:val="114"/>
    <w:qFormat/>
    <w:uiPriority w:val="0"/>
    <w:pPr>
      <w:widowControl w:val="0"/>
      <w:adjustRightInd w:val="0"/>
      <w:spacing w:line="360" w:lineRule="atLeast"/>
      <w:jc w:val="both"/>
      <w:textAlignment w:val="baseline"/>
    </w:pPr>
    <w:rPr>
      <w:rFonts w:ascii="宋体" w:hAnsi="Times New Roman" w:eastAsia="宋体" w:cs="Times New Roman"/>
      <w:kern w:val="2"/>
      <w:sz w:val="24"/>
      <w:szCs w:val="21"/>
      <w:lang w:val="en-US" w:eastAsia="zh-CN" w:bidi="ar-SA"/>
    </w:rPr>
  </w:style>
  <w:style w:type="character" w:customStyle="1" w:styleId="116">
    <w:name w:val="表正文 Char"/>
    <w:qFormat/>
    <w:uiPriority w:val="0"/>
    <w:rPr>
      <w:rFonts w:eastAsia="宋体"/>
      <w:kern w:val="2"/>
      <w:sz w:val="21"/>
      <w:lang w:val="en-US" w:eastAsia="zh-CN" w:bidi="ar-SA"/>
    </w:rPr>
  </w:style>
  <w:style w:type="character" w:customStyle="1" w:styleId="117">
    <w:name w:val="正文文本 2 Char1"/>
    <w:qFormat/>
    <w:uiPriority w:val="0"/>
    <w:rPr>
      <w:rFonts w:ascii="Times New Roman" w:hAnsi="Times New Roman"/>
      <w:kern w:val="2"/>
      <w:sz w:val="21"/>
      <w:szCs w:val="24"/>
    </w:rPr>
  </w:style>
  <w:style w:type="character" w:customStyle="1" w:styleId="118">
    <w:name w:val="Figure Char Char"/>
    <w:link w:val="119"/>
    <w:qFormat/>
    <w:uiPriority w:val="0"/>
    <w:rPr>
      <w:sz w:val="24"/>
      <w:szCs w:val="24"/>
      <w:lang w:eastAsia="en-US" w:bidi="en-US"/>
    </w:rPr>
  </w:style>
  <w:style w:type="paragraph" w:customStyle="1" w:styleId="119">
    <w:name w:val="Figure"/>
    <w:basedOn w:val="1"/>
    <w:next w:val="120"/>
    <w:link w:val="118"/>
    <w:qFormat/>
    <w:uiPriority w:val="0"/>
    <w:pPr>
      <w:keepNext/>
      <w:keepLines/>
      <w:widowControl/>
      <w:autoSpaceDE/>
      <w:autoSpaceDN/>
      <w:adjustRightInd/>
      <w:jc w:val="center"/>
    </w:pPr>
    <w:rPr>
      <w:rFonts w:ascii="Times New Roman" w:cs="Times New Roman"/>
      <w:kern w:val="2"/>
      <w:lang w:eastAsia="en-US" w:bidi="en-US"/>
    </w:rPr>
  </w:style>
  <w:style w:type="paragraph" w:customStyle="1" w:styleId="120">
    <w:name w:val="Figure Description"/>
    <w:basedOn w:val="119"/>
    <w:next w:val="1"/>
    <w:link w:val="123"/>
    <w:qFormat/>
    <w:uiPriority w:val="0"/>
    <w:pPr>
      <w:tabs>
        <w:tab w:val="left" w:pos="0"/>
      </w:tabs>
      <w:ind w:left="1554" w:hanging="420"/>
    </w:pPr>
    <w:rPr>
      <w:sz w:val="18"/>
    </w:rPr>
  </w:style>
  <w:style w:type="character" w:customStyle="1" w:styleId="121">
    <w:name w:val="常规 Char Char"/>
    <w:link w:val="122"/>
    <w:qFormat/>
    <w:uiPriority w:val="0"/>
  </w:style>
  <w:style w:type="paragraph" w:customStyle="1" w:styleId="122">
    <w:name w:val="常规"/>
    <w:basedOn w:val="1"/>
    <w:link w:val="121"/>
    <w:qFormat/>
    <w:uiPriority w:val="0"/>
    <w:pPr>
      <w:autoSpaceDE/>
      <w:autoSpaceDN/>
      <w:adjustRightInd/>
      <w:spacing w:beforeLines="100" w:afterLines="100"/>
      <w:ind w:left="1134"/>
      <w:jc w:val="both"/>
    </w:pPr>
    <w:rPr>
      <w:rFonts w:ascii="Times New Roman" w:cs="Times New Roman"/>
      <w:kern w:val="2"/>
      <w:sz w:val="21"/>
      <w:szCs w:val="21"/>
    </w:rPr>
  </w:style>
  <w:style w:type="character" w:customStyle="1" w:styleId="123">
    <w:name w:val="Figure Description Char Char"/>
    <w:link w:val="120"/>
    <w:qFormat/>
    <w:uiPriority w:val="0"/>
    <w:rPr>
      <w:sz w:val="18"/>
      <w:szCs w:val="24"/>
      <w:lang w:eastAsia="en-US" w:bidi="en-US"/>
    </w:rPr>
  </w:style>
  <w:style w:type="character" w:customStyle="1" w:styleId="124">
    <w:name w:val="脚注文本 Char1"/>
    <w:qFormat/>
    <w:uiPriority w:val="0"/>
    <w:rPr>
      <w:rFonts w:ascii="Times New Roman" w:hAnsi="Times New Roman"/>
      <w:kern w:val="2"/>
      <w:sz w:val="18"/>
      <w:szCs w:val="18"/>
    </w:rPr>
  </w:style>
  <w:style w:type="character" w:customStyle="1" w:styleId="125">
    <w:name w:val="正文缩进 Char"/>
    <w:link w:val="13"/>
    <w:qFormat/>
    <w:uiPriority w:val="99"/>
  </w:style>
  <w:style w:type="character" w:customStyle="1" w:styleId="126">
    <w:name w:val="样式2 Char Char"/>
    <w:link w:val="127"/>
    <w:qFormat/>
    <w:uiPriority w:val="0"/>
    <w:rPr>
      <w:rFonts w:ascii="宋体" w:hAnsi="宋体"/>
      <w:b/>
      <w:sz w:val="32"/>
      <w:szCs w:val="24"/>
    </w:rPr>
  </w:style>
  <w:style w:type="paragraph" w:customStyle="1" w:styleId="127">
    <w:name w:val="样式2"/>
    <w:basedOn w:val="3"/>
    <w:link w:val="126"/>
    <w:qFormat/>
    <w:uiPriority w:val="0"/>
    <w:pPr>
      <w:keepNext/>
      <w:autoSpaceDE/>
      <w:autoSpaceDN/>
      <w:adjustRightInd/>
      <w:spacing w:line="360" w:lineRule="auto"/>
      <w:ind w:left="567" w:right="0" w:hanging="567"/>
    </w:pPr>
    <w:rPr>
      <w:rFonts w:ascii="宋体" w:hAnsi="宋体" w:eastAsia="宋体" w:cs="Times New Roman"/>
      <w:bCs w:val="0"/>
      <w:kern w:val="2"/>
      <w:sz w:val="32"/>
      <w:szCs w:val="24"/>
    </w:rPr>
  </w:style>
  <w:style w:type="character" w:customStyle="1" w:styleId="128">
    <w:name w:val="apple-converted-space"/>
    <w:basedOn w:val="52"/>
    <w:qFormat/>
    <w:uiPriority w:val="0"/>
  </w:style>
  <w:style w:type="character" w:customStyle="1" w:styleId="129">
    <w:name w:val="样式20 Char Char"/>
    <w:link w:val="130"/>
    <w:qFormat/>
    <w:uiPriority w:val="0"/>
    <w:rPr>
      <w:rFonts w:ascii="Arial" w:hAnsi="Arial"/>
      <w:b/>
      <w:bCs/>
      <w:sz w:val="30"/>
      <w:szCs w:val="30"/>
    </w:rPr>
  </w:style>
  <w:style w:type="paragraph" w:customStyle="1" w:styleId="130">
    <w:name w:val="样式20"/>
    <w:basedOn w:val="3"/>
    <w:link w:val="129"/>
    <w:qFormat/>
    <w:uiPriority w:val="0"/>
    <w:pPr>
      <w:keepNext/>
      <w:keepLines/>
      <w:autoSpaceDE/>
      <w:autoSpaceDN/>
      <w:adjustRightInd/>
      <w:spacing w:before="260" w:after="260" w:line="416" w:lineRule="auto"/>
      <w:ind w:left="567" w:right="0" w:hanging="567"/>
      <w:jc w:val="both"/>
    </w:pPr>
    <w:rPr>
      <w:rFonts w:ascii="Arial" w:hAnsi="Arial" w:eastAsia="宋体" w:cs="Times New Roman"/>
      <w:kern w:val="2"/>
      <w:sz w:val="30"/>
      <w:szCs w:val="30"/>
    </w:rPr>
  </w:style>
  <w:style w:type="character" w:customStyle="1" w:styleId="131">
    <w:name w:val="明显参考1"/>
    <w:qFormat/>
    <w:uiPriority w:val="32"/>
    <w:rPr>
      <w:b/>
      <w:sz w:val="24"/>
      <w:u w:val="single"/>
    </w:rPr>
  </w:style>
  <w:style w:type="character" w:customStyle="1" w:styleId="132">
    <w:name w:val="正文（缩进） Char Char"/>
    <w:link w:val="133"/>
    <w:qFormat/>
    <w:uiPriority w:val="0"/>
    <w:rPr>
      <w:sz w:val="24"/>
      <w:szCs w:val="24"/>
    </w:rPr>
  </w:style>
  <w:style w:type="paragraph" w:customStyle="1" w:styleId="133">
    <w:name w:val="正文（缩进）"/>
    <w:basedOn w:val="1"/>
    <w:link w:val="132"/>
    <w:qFormat/>
    <w:uiPriority w:val="0"/>
    <w:pPr>
      <w:autoSpaceDE/>
      <w:autoSpaceDN/>
      <w:adjustRightInd/>
      <w:spacing w:beforeLines="50" w:afterLines="50" w:line="360" w:lineRule="auto"/>
      <w:ind w:firstLine="480" w:firstLineChars="200"/>
      <w:jc w:val="both"/>
    </w:pPr>
    <w:rPr>
      <w:rFonts w:ascii="Times New Roman" w:cs="Times New Roman"/>
      <w:kern w:val="2"/>
    </w:rPr>
  </w:style>
  <w:style w:type="character" w:customStyle="1" w:styleId="134">
    <w:name w:val="尾注文本 Char"/>
    <w:qFormat/>
    <w:uiPriority w:val="0"/>
    <w:rPr>
      <w:rFonts w:ascii="宋体"/>
      <w:sz w:val="24"/>
    </w:rPr>
  </w:style>
  <w:style w:type="character" w:customStyle="1" w:styleId="135">
    <w:name w:val="标题 Char"/>
    <w:qFormat/>
    <w:uiPriority w:val="0"/>
    <w:rPr>
      <w:rFonts w:ascii="Arial" w:hAnsi="Arial"/>
      <w:b/>
      <w:bCs/>
      <w:kern w:val="0"/>
      <w:sz w:val="32"/>
      <w:szCs w:val="32"/>
    </w:rPr>
  </w:style>
  <w:style w:type="character" w:customStyle="1" w:styleId="136">
    <w:name w:val="正文文字缩进 Char"/>
    <w:qFormat/>
    <w:uiPriority w:val="0"/>
    <w:rPr>
      <w:rFonts w:ascii="Times New Roman" w:hAnsi="Times New Roman" w:eastAsia="宋体" w:cs="Times New Roman"/>
      <w:kern w:val="0"/>
      <w:sz w:val="20"/>
      <w:szCs w:val="24"/>
    </w:rPr>
  </w:style>
  <w:style w:type="character" w:customStyle="1" w:styleId="137">
    <w:name w:val="ask-title"/>
    <w:basedOn w:val="52"/>
    <w:qFormat/>
    <w:uiPriority w:val="0"/>
  </w:style>
  <w:style w:type="character" w:customStyle="1" w:styleId="138">
    <w:name w:val="正文样式 首行缩进:  0.74 厘米 Char Char Char"/>
    <w:link w:val="139"/>
    <w:qFormat/>
    <w:uiPriority w:val="0"/>
    <w:rPr>
      <w:color w:val="000000"/>
      <w:sz w:val="24"/>
    </w:rPr>
  </w:style>
  <w:style w:type="paragraph" w:customStyle="1" w:styleId="139">
    <w:name w:val="正文样式 首行缩进:  0.74 厘米 Char"/>
    <w:basedOn w:val="1"/>
    <w:link w:val="138"/>
    <w:qFormat/>
    <w:uiPriority w:val="0"/>
    <w:pPr>
      <w:autoSpaceDE/>
      <w:autoSpaceDN/>
      <w:adjustRightInd/>
      <w:spacing w:line="360" w:lineRule="auto"/>
      <w:ind w:left="-108" w:leftChars="-60" w:right="72" w:rightChars="40" w:firstLine="200" w:firstLineChars="200"/>
      <w:jc w:val="both"/>
    </w:pPr>
    <w:rPr>
      <w:rFonts w:ascii="Times New Roman" w:cs="Times New Roman"/>
      <w:color w:val="000000"/>
      <w:kern w:val="2"/>
      <w:szCs w:val="21"/>
    </w:rPr>
  </w:style>
  <w:style w:type="character" w:customStyle="1" w:styleId="140">
    <w:name w:val="html_elm1"/>
    <w:qFormat/>
    <w:uiPriority w:val="0"/>
    <w:rPr>
      <w:color w:val="800000"/>
    </w:rPr>
  </w:style>
  <w:style w:type="character" w:customStyle="1" w:styleId="141">
    <w:name w:val="样式3 Char Char"/>
    <w:link w:val="142"/>
    <w:qFormat/>
    <w:uiPriority w:val="0"/>
    <w:rPr>
      <w:rFonts w:ascii="Cambria" w:hAnsi="Cambria" w:eastAsia="黑体"/>
      <w:b/>
      <w:bCs/>
      <w:color w:val="000000"/>
      <w:sz w:val="28"/>
      <w:szCs w:val="22"/>
    </w:rPr>
  </w:style>
  <w:style w:type="paragraph" w:customStyle="1" w:styleId="142">
    <w:name w:val="样式3"/>
    <w:basedOn w:val="4"/>
    <w:link w:val="141"/>
    <w:qFormat/>
    <w:uiPriority w:val="0"/>
    <w:pPr>
      <w:keepNext/>
      <w:keepLines/>
      <w:widowControl/>
      <w:autoSpaceDE/>
      <w:autoSpaceDN/>
      <w:adjustRightInd/>
      <w:spacing w:before="200" w:line="480" w:lineRule="auto"/>
      <w:ind w:left="709" w:right="0" w:hanging="709"/>
    </w:pPr>
    <w:rPr>
      <w:rFonts w:ascii="Cambria" w:hAnsi="Cambria" w:eastAsia="黑体" w:cs="Times New Roman"/>
      <w:color w:val="000000"/>
      <w:kern w:val="2"/>
      <w:sz w:val="28"/>
      <w:szCs w:val="22"/>
    </w:rPr>
  </w:style>
  <w:style w:type="character" w:customStyle="1" w:styleId="143">
    <w:name w:val="样式 正文缩进 + 首行缩进:  2 字符 Char Char"/>
    <w:link w:val="144"/>
    <w:qFormat/>
    <w:uiPriority w:val="0"/>
    <w:rPr>
      <w:sz w:val="24"/>
    </w:rPr>
  </w:style>
  <w:style w:type="paragraph" w:customStyle="1" w:styleId="144">
    <w:name w:val="样式 正文缩进 + 首行缩进:  2 字符"/>
    <w:basedOn w:val="13"/>
    <w:link w:val="143"/>
    <w:qFormat/>
    <w:uiPriority w:val="0"/>
    <w:pPr>
      <w:numPr>
        <w:ilvl w:val="1"/>
        <w:numId w:val="3"/>
      </w:numPr>
      <w:spacing w:afterLines="50" w:line="360" w:lineRule="auto"/>
      <w:ind w:left="0" w:firstLine="200" w:firstLineChars="200"/>
      <w:jc w:val="left"/>
    </w:pPr>
    <w:rPr>
      <w:sz w:val="24"/>
    </w:rPr>
  </w:style>
  <w:style w:type="character" w:customStyle="1" w:styleId="145">
    <w:name w:val="ca-3"/>
    <w:basedOn w:val="52"/>
    <w:qFormat/>
    <w:uiPriority w:val="0"/>
  </w:style>
  <w:style w:type="character" w:customStyle="1" w:styleId="146">
    <w:name w:val="Item List Char Char"/>
    <w:link w:val="147"/>
    <w:qFormat/>
    <w:uiPriority w:val="0"/>
    <w:rPr>
      <w:szCs w:val="24"/>
    </w:rPr>
  </w:style>
  <w:style w:type="paragraph" w:customStyle="1" w:styleId="147">
    <w:name w:val="Item List"/>
    <w:basedOn w:val="1"/>
    <w:link w:val="146"/>
    <w:qFormat/>
    <w:uiPriority w:val="0"/>
    <w:pPr>
      <w:numPr>
        <w:ilvl w:val="1"/>
        <w:numId w:val="4"/>
      </w:numPr>
      <w:tabs>
        <w:tab w:val="left" w:pos="420"/>
        <w:tab w:val="left" w:pos="720"/>
      </w:tabs>
      <w:autoSpaceDE/>
      <w:autoSpaceDN/>
      <w:adjustRightInd/>
      <w:snapToGrid w:val="0"/>
      <w:spacing w:afterLines="50"/>
      <w:ind w:left="720" w:hanging="360"/>
    </w:pPr>
    <w:rPr>
      <w:rFonts w:ascii="Times New Roman" w:cs="Times New Roman"/>
      <w:kern w:val="2"/>
      <w:sz w:val="21"/>
    </w:rPr>
  </w:style>
  <w:style w:type="character" w:customStyle="1" w:styleId="148">
    <w:name w:val="Char Char3"/>
    <w:qFormat/>
    <w:uiPriority w:val="0"/>
    <w:rPr>
      <w:rFonts w:eastAsia="宋体"/>
      <w:kern w:val="2"/>
      <w:sz w:val="18"/>
      <w:szCs w:val="18"/>
      <w:lang w:val="en-US" w:eastAsia="zh-CN" w:bidi="ar-SA"/>
    </w:rPr>
  </w:style>
  <w:style w:type="character" w:customStyle="1" w:styleId="149">
    <w:name w:val="表格名称 Char Char"/>
    <w:link w:val="87"/>
    <w:qFormat/>
    <w:uiPriority w:val="0"/>
    <w:rPr>
      <w:rFonts w:ascii="宋体" w:hAnsi="宋体"/>
      <w:b/>
      <w:sz w:val="24"/>
    </w:rPr>
  </w:style>
  <w:style w:type="character" w:customStyle="1" w:styleId="150">
    <w:name w:val="3级标题 Char Char"/>
    <w:link w:val="151"/>
    <w:qFormat/>
    <w:uiPriority w:val="0"/>
    <w:rPr>
      <w:rFonts w:ascii="Arial" w:hAnsi="Arial" w:eastAsia="黑体"/>
      <w:b/>
      <w:sz w:val="26"/>
      <w:szCs w:val="28"/>
    </w:rPr>
  </w:style>
  <w:style w:type="paragraph" w:customStyle="1" w:styleId="151">
    <w:name w:val="3级标题"/>
    <w:basedOn w:val="1"/>
    <w:link w:val="150"/>
    <w:qFormat/>
    <w:uiPriority w:val="0"/>
    <w:pPr>
      <w:keepNext/>
      <w:keepLines/>
      <w:tabs>
        <w:tab w:val="left" w:pos="1232"/>
      </w:tabs>
      <w:autoSpaceDE/>
      <w:autoSpaceDN/>
      <w:adjustRightInd/>
      <w:spacing w:before="280" w:after="156" w:line="377" w:lineRule="auto"/>
      <w:outlineLvl w:val="2"/>
    </w:pPr>
    <w:rPr>
      <w:rFonts w:ascii="Arial" w:hAnsi="Arial" w:eastAsia="黑体" w:cs="Times New Roman"/>
      <w:b/>
      <w:kern w:val="2"/>
      <w:sz w:val="26"/>
      <w:szCs w:val="28"/>
    </w:rPr>
  </w:style>
  <w:style w:type="character" w:customStyle="1" w:styleId="152">
    <w:name w:val="批注文字 Char"/>
    <w:qFormat/>
    <w:uiPriority w:val="99"/>
    <w:rPr>
      <w:szCs w:val="24"/>
    </w:rPr>
  </w:style>
  <w:style w:type="character" w:customStyle="1" w:styleId="153">
    <w:name w:val="不明显参考1"/>
    <w:qFormat/>
    <w:uiPriority w:val="31"/>
    <w:rPr>
      <w:sz w:val="24"/>
      <w:szCs w:val="24"/>
      <w:u w:val="single"/>
    </w:rPr>
  </w:style>
  <w:style w:type="character" w:customStyle="1" w:styleId="154">
    <w:name w:val="正文首行缩进 Char"/>
    <w:qFormat/>
    <w:uiPriority w:val="0"/>
    <w:rPr>
      <w:kern w:val="0"/>
      <w:sz w:val="20"/>
      <w:szCs w:val="24"/>
    </w:rPr>
  </w:style>
  <w:style w:type="character" w:customStyle="1" w:styleId="155">
    <w:name w:val="Char Char1"/>
    <w:qFormat/>
    <w:uiPriority w:val="0"/>
    <w:rPr>
      <w:rFonts w:ascii="Arial" w:hAnsi="Arial" w:eastAsia="宋体"/>
      <w:b/>
      <w:bCs/>
      <w:kern w:val="2"/>
      <w:sz w:val="28"/>
      <w:szCs w:val="28"/>
      <w:lang w:val="en-US" w:eastAsia="zh-CN" w:bidi="ar-SA"/>
    </w:rPr>
  </w:style>
  <w:style w:type="character" w:customStyle="1" w:styleId="156">
    <w:name w:val="样式23 Char Char"/>
    <w:link w:val="157"/>
    <w:qFormat/>
    <w:uiPriority w:val="0"/>
    <w:rPr>
      <w:rFonts w:ascii="Arial" w:hAnsi="Arial" w:eastAsia="黑体"/>
      <w:b/>
      <w:sz w:val="24"/>
      <w:szCs w:val="30"/>
    </w:rPr>
  </w:style>
  <w:style w:type="paragraph" w:customStyle="1" w:styleId="157">
    <w:name w:val="样式23"/>
    <w:basedOn w:val="1"/>
    <w:link w:val="156"/>
    <w:qFormat/>
    <w:uiPriority w:val="0"/>
    <w:pPr>
      <w:keepNext/>
      <w:keepLines/>
      <w:tabs>
        <w:tab w:val="left" w:pos="1232"/>
      </w:tabs>
      <w:autoSpaceDE/>
      <w:autoSpaceDN/>
      <w:adjustRightInd/>
      <w:spacing w:before="280" w:after="156" w:line="377" w:lineRule="auto"/>
      <w:outlineLvl w:val="3"/>
    </w:pPr>
    <w:rPr>
      <w:rFonts w:ascii="Arial" w:hAnsi="Arial" w:eastAsia="黑体" w:cs="Times New Roman"/>
      <w:b/>
      <w:kern w:val="2"/>
      <w:szCs w:val="30"/>
    </w:rPr>
  </w:style>
  <w:style w:type="character" w:customStyle="1" w:styleId="158">
    <w:name w:val="列出段落 Char"/>
    <w:link w:val="71"/>
    <w:qFormat/>
    <w:uiPriority w:val="34"/>
    <w:rPr>
      <w:rFonts w:cs="宋体"/>
      <w:sz w:val="24"/>
      <w:szCs w:val="24"/>
    </w:rPr>
  </w:style>
  <w:style w:type="character" w:customStyle="1" w:styleId="159">
    <w:name w:val="样式5 Char Char"/>
    <w:link w:val="160"/>
    <w:qFormat/>
    <w:uiPriority w:val="0"/>
    <w:rPr>
      <w:rFonts w:ascii="Cambria" w:hAnsi="Cambria" w:eastAsia="黑体"/>
      <w:b/>
      <w:color w:val="000000"/>
      <w:sz w:val="28"/>
      <w:szCs w:val="22"/>
    </w:rPr>
  </w:style>
  <w:style w:type="paragraph" w:customStyle="1" w:styleId="160">
    <w:name w:val="样式5"/>
    <w:basedOn w:val="6"/>
    <w:link w:val="159"/>
    <w:qFormat/>
    <w:uiPriority w:val="0"/>
    <w:pPr>
      <w:keepNext/>
      <w:keepLines/>
      <w:widowControl/>
      <w:tabs>
        <w:tab w:val="left" w:pos="2384"/>
      </w:tabs>
      <w:autoSpaceDE/>
      <w:autoSpaceDN/>
      <w:adjustRightInd/>
      <w:spacing w:before="200" w:line="480" w:lineRule="auto"/>
      <w:ind w:left="992"/>
    </w:pPr>
    <w:rPr>
      <w:rFonts w:ascii="Cambria" w:hAnsi="Cambria" w:eastAsia="黑体" w:cs="Times New Roman"/>
      <w:b/>
      <w:color w:val="000000"/>
      <w:kern w:val="2"/>
      <w:sz w:val="28"/>
      <w:szCs w:val="22"/>
    </w:rPr>
  </w:style>
  <w:style w:type="character" w:customStyle="1" w:styleId="161">
    <w:name w:val="正文文本 2 Char"/>
    <w:qFormat/>
    <w:uiPriority w:val="0"/>
    <w:rPr>
      <w:rFonts w:eastAsia="仿宋_GB2312"/>
      <w:b/>
      <w:bCs/>
      <w:sz w:val="24"/>
    </w:rPr>
  </w:style>
  <w:style w:type="character" w:customStyle="1" w:styleId="162">
    <w:name w:val="Font Style17"/>
    <w:qFormat/>
    <w:uiPriority w:val="0"/>
    <w:rPr>
      <w:rFonts w:ascii="黑体" w:eastAsia="黑体" w:cs="黑体"/>
      <w:sz w:val="28"/>
      <w:szCs w:val="28"/>
    </w:rPr>
  </w:style>
  <w:style w:type="character" w:customStyle="1" w:styleId="163">
    <w:name w:val="标题 5（无编号）（绿盟科技） Char Char"/>
    <w:link w:val="164"/>
    <w:qFormat/>
    <w:uiPriority w:val="0"/>
    <w:rPr>
      <w:rFonts w:ascii="Arial" w:hAnsi="Arial" w:eastAsia="黑体"/>
      <w:b/>
      <w:sz w:val="24"/>
      <w:szCs w:val="28"/>
    </w:rPr>
  </w:style>
  <w:style w:type="paragraph" w:customStyle="1" w:styleId="164">
    <w:name w:val="标题 5（无编号）（绿盟科技）"/>
    <w:basedOn w:val="6"/>
    <w:link w:val="163"/>
    <w:qFormat/>
    <w:uiPriority w:val="0"/>
    <w:pPr>
      <w:keepNext/>
      <w:keepLines/>
      <w:tabs>
        <w:tab w:val="left" w:pos="1232"/>
        <w:tab w:val="left" w:pos="2384"/>
      </w:tabs>
      <w:autoSpaceDE/>
      <w:autoSpaceDN/>
      <w:adjustRightInd/>
      <w:spacing w:before="280" w:after="156" w:line="377" w:lineRule="auto"/>
    </w:pPr>
    <w:rPr>
      <w:rFonts w:ascii="Arial" w:hAnsi="Arial" w:eastAsia="黑体" w:cs="Times New Roman"/>
      <w:b/>
      <w:kern w:val="2"/>
      <w:sz w:val="24"/>
      <w:szCs w:val="28"/>
    </w:rPr>
  </w:style>
  <w:style w:type="character" w:customStyle="1" w:styleId="165">
    <w:name w:val="正文（绿盟科技） Char Char"/>
    <w:link w:val="166"/>
    <w:qFormat/>
    <w:uiPriority w:val="0"/>
    <w:rPr>
      <w:rFonts w:eastAsia="Times New Roman"/>
    </w:rPr>
  </w:style>
  <w:style w:type="paragraph" w:customStyle="1" w:styleId="166">
    <w:name w:val="正文（绿盟科技）"/>
    <w:link w:val="165"/>
    <w:qFormat/>
    <w:uiPriority w:val="0"/>
    <w:pPr>
      <w:spacing w:line="300" w:lineRule="auto"/>
    </w:pPr>
    <w:rPr>
      <w:rFonts w:ascii="Times New Roman" w:hAnsi="Times New Roman" w:eastAsia="Times New Roman" w:cs="Times New Roman"/>
      <w:kern w:val="2"/>
      <w:sz w:val="21"/>
      <w:szCs w:val="21"/>
      <w:lang w:val="en-US" w:eastAsia="zh-CN" w:bidi="ar-SA"/>
    </w:rPr>
  </w:style>
  <w:style w:type="character" w:customStyle="1" w:styleId="167">
    <w:name w:val="批注主题 Char"/>
    <w:qFormat/>
    <w:uiPriority w:val="99"/>
    <w:rPr>
      <w:rFonts w:ascii="宋体" w:hAnsi="宋体"/>
      <w:b/>
      <w:bCs/>
      <w:szCs w:val="28"/>
    </w:rPr>
  </w:style>
  <w:style w:type="character" w:customStyle="1" w:styleId="168">
    <w:name w:val="表正文 Char2"/>
    <w:qFormat/>
    <w:uiPriority w:val="0"/>
    <w:rPr>
      <w:rFonts w:eastAsia="宋体"/>
      <w:kern w:val="2"/>
      <w:sz w:val="21"/>
      <w:szCs w:val="24"/>
      <w:lang w:val="en-US" w:eastAsia="zh-CN" w:bidi="ar-SA"/>
    </w:rPr>
  </w:style>
  <w:style w:type="character" w:customStyle="1" w:styleId="169">
    <w:name w:val="正文文本 3 Char"/>
    <w:qFormat/>
    <w:uiPriority w:val="0"/>
    <w:rPr>
      <w:kern w:val="0"/>
      <w:sz w:val="16"/>
      <w:szCs w:val="16"/>
    </w:rPr>
  </w:style>
  <w:style w:type="character" w:customStyle="1" w:styleId="170">
    <w:name w:val="段落样式1 Char"/>
    <w:qFormat/>
    <w:uiPriority w:val="0"/>
    <w:rPr>
      <w:sz w:val="24"/>
      <w:szCs w:val="24"/>
    </w:rPr>
  </w:style>
  <w:style w:type="character" w:customStyle="1" w:styleId="171">
    <w:name w:val="标题 21"/>
    <w:qFormat/>
    <w:uiPriority w:val="0"/>
    <w:rPr>
      <w:rFonts w:ascii="宋体" w:hAnsi="宋体" w:eastAsia="宋体"/>
      <w:b/>
      <w:kern w:val="2"/>
      <w:sz w:val="36"/>
      <w:szCs w:val="24"/>
      <w:lang w:val="en-US" w:eastAsia="zh-CN" w:bidi="ar-SA"/>
    </w:rPr>
  </w:style>
  <w:style w:type="character" w:customStyle="1" w:styleId="172">
    <w:name w:val="_正文段落 Char Char"/>
    <w:link w:val="173"/>
    <w:qFormat/>
    <w:uiPriority w:val="0"/>
    <w:rPr>
      <w:sz w:val="24"/>
      <w:szCs w:val="24"/>
    </w:rPr>
  </w:style>
  <w:style w:type="paragraph" w:customStyle="1" w:styleId="173">
    <w:name w:val="_正文段落"/>
    <w:basedOn w:val="1"/>
    <w:link w:val="172"/>
    <w:qFormat/>
    <w:uiPriority w:val="0"/>
    <w:pPr>
      <w:autoSpaceDE/>
      <w:autoSpaceDN/>
      <w:adjustRightInd/>
      <w:spacing w:beforeLines="15" w:afterLines="15" w:line="360" w:lineRule="auto"/>
      <w:ind w:firstLine="200" w:firstLineChars="200"/>
      <w:jc w:val="both"/>
    </w:pPr>
    <w:rPr>
      <w:rFonts w:ascii="Times New Roman" w:cs="Times New Roman"/>
      <w:kern w:val="2"/>
    </w:rPr>
  </w:style>
  <w:style w:type="character" w:customStyle="1" w:styleId="174">
    <w:name w:val="16"/>
    <w:basedOn w:val="52"/>
    <w:qFormat/>
    <w:uiPriority w:val="0"/>
  </w:style>
  <w:style w:type="character" w:customStyle="1" w:styleId="175">
    <w:name w:val="H6 Char Char"/>
    <w:qFormat/>
    <w:uiPriority w:val="0"/>
    <w:rPr>
      <w:rFonts w:ascii="Arial" w:hAnsi="Arial" w:eastAsia="黑体" w:cs="Times New Roman"/>
      <w:b/>
      <w:kern w:val="0"/>
      <w:sz w:val="24"/>
      <w:szCs w:val="20"/>
    </w:rPr>
  </w:style>
  <w:style w:type="character" w:customStyle="1" w:styleId="176">
    <w:name w:val="注意框体 Char Char"/>
    <w:qFormat/>
    <w:uiPriority w:val="0"/>
    <w:rPr>
      <w:rFonts w:ascii="Arial" w:hAnsi="Arial" w:eastAsia="黑体" w:cs="Times New Roman"/>
      <w:kern w:val="0"/>
      <w:sz w:val="24"/>
      <w:szCs w:val="20"/>
    </w:rPr>
  </w:style>
  <w:style w:type="character" w:customStyle="1" w:styleId="177">
    <w:name w:val="正文文本缩进 Char"/>
    <w:qFormat/>
    <w:uiPriority w:val="0"/>
    <w:rPr>
      <w:rFonts w:ascii="仿宋_GB2312" w:eastAsia="仿宋_GB2312"/>
      <w:kern w:val="0"/>
      <w:sz w:val="32"/>
      <w:szCs w:val="20"/>
    </w:rPr>
  </w:style>
  <w:style w:type="character" w:customStyle="1" w:styleId="178">
    <w:name w:val="明显引用 Char"/>
    <w:qFormat/>
    <w:uiPriority w:val="30"/>
    <w:rPr>
      <w:rFonts w:ascii="仿宋_GB2312" w:hAnsi="Calibri" w:eastAsia="仿宋_GB2312"/>
      <w:b/>
      <w:i/>
      <w:sz w:val="24"/>
      <w:szCs w:val="22"/>
      <w:lang w:eastAsia="en-US" w:bidi="en-US"/>
    </w:rPr>
  </w:style>
  <w:style w:type="paragraph" w:styleId="179">
    <w:name w:val="Intense Quote"/>
    <w:basedOn w:val="1"/>
    <w:next w:val="1"/>
    <w:link w:val="262"/>
    <w:qFormat/>
    <w:uiPriority w:val="30"/>
    <w:pPr>
      <w:widowControl/>
      <w:autoSpaceDE/>
      <w:autoSpaceDN/>
      <w:snapToGrid w:val="0"/>
      <w:spacing w:line="360" w:lineRule="auto"/>
      <w:ind w:left="720" w:right="720"/>
    </w:pPr>
    <w:rPr>
      <w:rFonts w:ascii="仿宋_GB2312" w:hAnsi="Calibri" w:eastAsia="仿宋_GB2312" w:cs="Times New Roman"/>
      <w:b/>
      <w:i/>
      <w:kern w:val="2"/>
      <w:szCs w:val="22"/>
      <w:lang w:eastAsia="en-US" w:bidi="en-US"/>
    </w:rPr>
  </w:style>
  <w:style w:type="character" w:customStyle="1" w:styleId="180">
    <w:name w:val="书籍标题1"/>
    <w:qFormat/>
    <w:uiPriority w:val="33"/>
    <w:rPr>
      <w:rFonts w:ascii="Cambria" w:hAnsi="Cambria" w:eastAsia="宋体"/>
      <w:b/>
      <w:i/>
      <w:sz w:val="24"/>
      <w:szCs w:val="24"/>
    </w:rPr>
  </w:style>
  <w:style w:type="character" w:customStyle="1" w:styleId="181">
    <w:name w:val="脚注文本 Char"/>
    <w:qFormat/>
    <w:uiPriority w:val="0"/>
    <w:rPr>
      <w:sz w:val="18"/>
      <w:szCs w:val="18"/>
    </w:rPr>
  </w:style>
  <w:style w:type="character" w:customStyle="1" w:styleId="182">
    <w:name w:val="文档结构图 Char"/>
    <w:qFormat/>
    <w:uiPriority w:val="99"/>
    <w:rPr>
      <w:rFonts w:ascii="宋体"/>
      <w:kern w:val="0"/>
      <w:sz w:val="18"/>
      <w:szCs w:val="18"/>
    </w:rPr>
  </w:style>
  <w:style w:type="character" w:customStyle="1" w:styleId="183">
    <w:name w:val="正文文本 Char1"/>
    <w:qFormat/>
    <w:uiPriority w:val="0"/>
    <w:rPr>
      <w:rFonts w:eastAsia="宋体"/>
      <w:sz w:val="21"/>
      <w:lang w:val="en-US" w:eastAsia="zh-CN" w:bidi="ar-SA"/>
    </w:rPr>
  </w:style>
  <w:style w:type="character" w:customStyle="1" w:styleId="184">
    <w:name w:val="HTML 预设格式 Char"/>
    <w:qFormat/>
    <w:uiPriority w:val="0"/>
    <w:rPr>
      <w:rFonts w:ascii="Arial" w:hAnsi="Arial" w:cs="Arial"/>
      <w:sz w:val="24"/>
    </w:rPr>
  </w:style>
  <w:style w:type="character" w:customStyle="1" w:styleId="185">
    <w:name w:val="H5 Char Char"/>
    <w:qFormat/>
    <w:uiPriority w:val="0"/>
    <w:rPr>
      <w:rFonts w:ascii="Calibri" w:hAnsi="Calibri" w:eastAsia="宋体" w:cs="Times New Roman"/>
      <w:b/>
      <w:bCs/>
      <w:sz w:val="28"/>
      <w:szCs w:val="28"/>
    </w:rPr>
  </w:style>
  <w:style w:type="character" w:customStyle="1" w:styleId="186">
    <w:name w:val="引用 Char"/>
    <w:qFormat/>
    <w:uiPriority w:val="29"/>
    <w:rPr>
      <w:rFonts w:ascii="仿宋_GB2312" w:hAnsi="Calibri" w:eastAsia="仿宋_GB2312"/>
      <w:i/>
      <w:sz w:val="24"/>
      <w:szCs w:val="24"/>
      <w:lang w:eastAsia="en-US" w:bidi="en-US"/>
    </w:rPr>
  </w:style>
  <w:style w:type="paragraph" w:styleId="187">
    <w:name w:val="Quote"/>
    <w:basedOn w:val="1"/>
    <w:next w:val="1"/>
    <w:link w:val="199"/>
    <w:qFormat/>
    <w:uiPriority w:val="29"/>
    <w:pPr>
      <w:widowControl/>
      <w:autoSpaceDE/>
      <w:autoSpaceDN/>
      <w:snapToGrid w:val="0"/>
      <w:spacing w:line="360" w:lineRule="auto"/>
    </w:pPr>
    <w:rPr>
      <w:rFonts w:ascii="仿宋_GB2312" w:hAnsi="Calibri" w:eastAsia="仿宋_GB2312" w:cs="Times New Roman"/>
      <w:i/>
      <w:kern w:val="2"/>
      <w:lang w:eastAsia="en-US" w:bidi="en-US"/>
    </w:rPr>
  </w:style>
  <w:style w:type="character" w:customStyle="1" w:styleId="188">
    <w:name w:val="￥正文 Char Char"/>
    <w:link w:val="189"/>
    <w:qFormat/>
    <w:uiPriority w:val="0"/>
    <w:rPr>
      <w:sz w:val="24"/>
    </w:rPr>
  </w:style>
  <w:style w:type="paragraph" w:customStyle="1" w:styleId="189">
    <w:name w:val="￥正文"/>
    <w:basedOn w:val="1"/>
    <w:link w:val="188"/>
    <w:qFormat/>
    <w:uiPriority w:val="0"/>
    <w:pPr>
      <w:autoSpaceDE/>
      <w:autoSpaceDN/>
      <w:adjustRightInd/>
      <w:spacing w:line="360" w:lineRule="auto"/>
      <w:ind w:firstLine="200" w:firstLineChars="200"/>
      <w:jc w:val="both"/>
    </w:pPr>
    <w:rPr>
      <w:rFonts w:ascii="Times New Roman" w:cs="Times New Roman"/>
      <w:kern w:val="2"/>
      <w:szCs w:val="21"/>
    </w:rPr>
  </w:style>
  <w:style w:type="character" w:customStyle="1" w:styleId="190">
    <w:name w:val="明显强调1"/>
    <w:qFormat/>
    <w:uiPriority w:val="21"/>
    <w:rPr>
      <w:b/>
      <w:bCs/>
      <w:i/>
      <w:iCs/>
      <w:color w:val="4F81BD"/>
    </w:rPr>
  </w:style>
  <w:style w:type="paragraph" w:customStyle="1" w:styleId="191">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20"/>
      <w:szCs w:val="20"/>
    </w:rPr>
  </w:style>
  <w:style w:type="paragraph" w:styleId="192">
    <w:name w:val="No Spacing"/>
    <w:basedOn w:val="1"/>
    <w:qFormat/>
    <w:uiPriority w:val="1"/>
    <w:pPr>
      <w:widowControl/>
      <w:autoSpaceDE/>
      <w:autoSpaceDN/>
      <w:snapToGrid w:val="0"/>
      <w:spacing w:line="360" w:lineRule="auto"/>
    </w:pPr>
    <w:rPr>
      <w:rFonts w:ascii="仿宋_GB2312" w:hAnsi="Calibri" w:eastAsia="仿宋_GB2312" w:cs="Times New Roman"/>
      <w:szCs w:val="32"/>
      <w:lang w:eastAsia="en-US" w:bidi="en-US"/>
    </w:rPr>
  </w:style>
  <w:style w:type="paragraph" w:customStyle="1" w:styleId="193">
    <w:name w:val="封面2"/>
    <w:basedOn w:val="31"/>
    <w:qFormat/>
    <w:uiPriority w:val="0"/>
    <w:pPr>
      <w:tabs>
        <w:tab w:val="left" w:pos="840"/>
        <w:tab w:val="right" w:leader="dot" w:pos="8296"/>
      </w:tabs>
      <w:spacing w:before="120" w:after="120"/>
      <w:ind w:firstLine="425"/>
      <w:jc w:val="left"/>
    </w:pPr>
    <w:rPr>
      <w:rFonts w:ascii="Times New Roman" w:eastAsia="黑体"/>
      <w:b w:val="0"/>
      <w:caps/>
      <w:sz w:val="52"/>
      <w:szCs w:val="20"/>
    </w:rPr>
  </w:style>
  <w:style w:type="paragraph" w:customStyle="1" w:styleId="194">
    <w:name w:val="小标1"/>
    <w:basedOn w:val="13"/>
    <w:qFormat/>
    <w:uiPriority w:val="0"/>
    <w:pPr>
      <w:ind w:firstLine="0"/>
    </w:pPr>
    <w:rPr>
      <w:rFonts w:hAnsi="宋体"/>
      <w:b/>
      <w:sz w:val="25"/>
      <w:szCs w:val="25"/>
    </w:rPr>
  </w:style>
  <w:style w:type="paragraph" w:customStyle="1" w:styleId="195">
    <w:name w:val="1"/>
    <w:basedOn w:val="1"/>
    <w:next w:val="23"/>
    <w:qFormat/>
    <w:uiPriority w:val="0"/>
    <w:pPr>
      <w:autoSpaceDE/>
      <w:autoSpaceDN/>
      <w:adjustRightInd/>
      <w:jc w:val="both"/>
    </w:pPr>
    <w:rPr>
      <w:rFonts w:hAnsi="Courier New" w:cs="Times New Roman"/>
      <w:kern w:val="2"/>
      <w:sz w:val="21"/>
      <w:szCs w:val="20"/>
    </w:rPr>
  </w:style>
  <w:style w:type="paragraph" w:customStyle="1" w:styleId="196">
    <w:name w:val="CM81"/>
    <w:basedOn w:val="64"/>
    <w:next w:val="64"/>
    <w:qFormat/>
    <w:uiPriority w:val="0"/>
    <w:pPr>
      <w:spacing w:after="185"/>
    </w:pPr>
    <w:rPr>
      <w:rFonts w:ascii="楷体_GB2312" w:hAnsi="Calibri" w:eastAsia="楷体_GB2312" w:cs="Times New Roman"/>
      <w:color w:val="auto"/>
    </w:rPr>
  </w:style>
  <w:style w:type="character" w:customStyle="1" w:styleId="197">
    <w:name w:val="正文文本缩进 3 Char1"/>
    <w:basedOn w:val="52"/>
    <w:link w:val="39"/>
    <w:qFormat/>
    <w:uiPriority w:val="99"/>
    <w:rPr>
      <w:rFonts w:ascii="宋体" w:cs="宋体"/>
      <w:kern w:val="0"/>
      <w:sz w:val="16"/>
      <w:szCs w:val="16"/>
    </w:rPr>
  </w:style>
  <w:style w:type="paragraph" w:customStyle="1" w:styleId="198">
    <w:name w:val="Char Char Char1 Char"/>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character" w:customStyle="1" w:styleId="199">
    <w:name w:val="引用 Char1"/>
    <w:basedOn w:val="52"/>
    <w:link w:val="187"/>
    <w:qFormat/>
    <w:uiPriority w:val="99"/>
    <w:rPr>
      <w:rFonts w:ascii="宋体" w:cs="宋体"/>
      <w:i/>
      <w:iCs/>
      <w:color w:val="000000" w:themeColor="text1"/>
      <w:kern w:val="0"/>
      <w:sz w:val="24"/>
      <w:szCs w:val="24"/>
    </w:rPr>
  </w:style>
  <w:style w:type="paragraph" w:customStyle="1" w:styleId="200">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0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18"/>
      <w:szCs w:val="18"/>
    </w:rPr>
  </w:style>
  <w:style w:type="paragraph" w:customStyle="1" w:styleId="202">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rPr>
  </w:style>
  <w:style w:type="paragraph" w:customStyle="1" w:styleId="2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4">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205">
    <w:name w:val="标题 31"/>
    <w:basedOn w:val="1"/>
    <w:next w:val="1"/>
    <w:qFormat/>
    <w:uiPriority w:val="0"/>
    <w:pPr>
      <w:keepNext/>
      <w:keepLines/>
      <w:autoSpaceDE/>
      <w:autoSpaceDN/>
      <w:adjustRightInd/>
      <w:spacing w:before="260" w:after="260" w:line="408" w:lineRule="auto"/>
      <w:jc w:val="both"/>
      <w:outlineLvl w:val="2"/>
    </w:pPr>
    <w:rPr>
      <w:rFonts w:hAnsi="宋体" w:cs="Times New Roman"/>
      <w:b/>
      <w:kern w:val="2"/>
      <w:sz w:val="32"/>
      <w:szCs w:val="20"/>
    </w:rPr>
  </w:style>
  <w:style w:type="paragraph" w:customStyle="1" w:styleId="206">
    <w:name w:val="Char Char Char Char Char Char1 Char Char Char Char"/>
    <w:basedOn w:val="1"/>
    <w:qFormat/>
    <w:uiPriority w:val="0"/>
    <w:pPr>
      <w:widowControl/>
      <w:tabs>
        <w:tab w:val="left" w:pos="1260"/>
      </w:tabs>
      <w:autoSpaceDE/>
      <w:autoSpaceDN/>
      <w:adjustRightInd/>
      <w:spacing w:after="160" w:line="240" w:lineRule="exact"/>
      <w:ind w:left="1260" w:hanging="525"/>
    </w:pPr>
    <w:rPr>
      <w:rFonts w:ascii="Verdana" w:hAnsi="Verdana" w:cs="Times New Roman"/>
      <w:sz w:val="21"/>
      <w:szCs w:val="20"/>
      <w:lang w:eastAsia="en-US"/>
    </w:rPr>
  </w:style>
  <w:style w:type="paragraph" w:customStyle="1" w:styleId="207">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208">
    <w:name w:val="封面_项目建设单位"/>
    <w:basedOn w:val="23"/>
    <w:qFormat/>
    <w:uiPriority w:val="0"/>
    <w:pPr>
      <w:autoSpaceDE w:val="0"/>
      <w:autoSpaceDN w:val="0"/>
      <w:adjustRightInd w:val="0"/>
      <w:spacing w:line="240" w:lineRule="atLeast"/>
      <w:ind w:firstLine="425"/>
      <w:jc w:val="distribute"/>
    </w:pPr>
    <w:rPr>
      <w:rFonts w:ascii="Arial" w:hAnsi="Arial" w:eastAsia="黑体"/>
      <w:color w:val="000000"/>
      <w:sz w:val="32"/>
      <w:szCs w:val="20"/>
    </w:rPr>
  </w:style>
  <w:style w:type="paragraph" w:customStyle="1" w:styleId="209">
    <w:name w:val="Char Char Char"/>
    <w:basedOn w:val="1"/>
    <w:qFormat/>
    <w:uiPriority w:val="0"/>
    <w:pPr>
      <w:autoSpaceDE/>
      <w:autoSpaceDN/>
      <w:adjustRightInd/>
      <w:jc w:val="both"/>
    </w:pPr>
    <w:rPr>
      <w:rFonts w:ascii="Tahoma" w:hAnsi="Tahoma" w:cs="Times New Roman"/>
      <w:kern w:val="2"/>
      <w:szCs w:val="20"/>
    </w:rPr>
  </w:style>
  <w:style w:type="character" w:customStyle="1" w:styleId="210">
    <w:name w:val="正文文本 3 Char1"/>
    <w:basedOn w:val="52"/>
    <w:link w:val="18"/>
    <w:qFormat/>
    <w:uiPriority w:val="99"/>
    <w:rPr>
      <w:rFonts w:ascii="宋体" w:cs="宋体"/>
      <w:kern w:val="0"/>
      <w:sz w:val="16"/>
      <w:szCs w:val="16"/>
    </w:rPr>
  </w:style>
  <w:style w:type="paragraph" w:customStyle="1" w:styleId="211">
    <w:name w:val="正文段落"/>
    <w:basedOn w:val="1"/>
    <w:qFormat/>
    <w:uiPriority w:val="0"/>
    <w:pPr>
      <w:autoSpaceDE/>
      <w:autoSpaceDN/>
      <w:adjustRightInd/>
      <w:ind w:firstLine="200" w:firstLineChars="200"/>
      <w:jc w:val="both"/>
    </w:pPr>
    <w:rPr>
      <w:rFonts w:ascii="Times New Roman" w:cs="Times New Roman"/>
      <w:kern w:val="2"/>
      <w:sz w:val="21"/>
    </w:rPr>
  </w:style>
  <w:style w:type="paragraph" w:customStyle="1" w:styleId="212">
    <w:name w:val="Item Step"/>
    <w:basedOn w:val="1"/>
    <w:qFormat/>
    <w:uiPriority w:val="0"/>
    <w:pPr>
      <w:widowControl/>
      <w:tabs>
        <w:tab w:val="left" w:pos="1134"/>
      </w:tabs>
      <w:autoSpaceDE/>
      <w:autoSpaceDN/>
      <w:adjustRightInd/>
      <w:spacing w:afterLines="50"/>
      <w:ind w:left="1554" w:hanging="420"/>
    </w:pPr>
    <w:rPr>
      <w:rFonts w:ascii="Times New Roman" w:cs="Times New Roman"/>
      <w:kern w:val="2"/>
      <w:sz w:val="21"/>
    </w:rPr>
  </w:style>
  <w:style w:type="character" w:customStyle="1" w:styleId="213">
    <w:name w:val="脚注文本 Char2"/>
    <w:basedOn w:val="52"/>
    <w:link w:val="37"/>
    <w:qFormat/>
    <w:uiPriority w:val="0"/>
    <w:rPr>
      <w:rFonts w:ascii="宋体" w:cs="宋体"/>
      <w:kern w:val="0"/>
      <w:sz w:val="18"/>
      <w:szCs w:val="18"/>
    </w:rPr>
  </w:style>
  <w:style w:type="paragraph" w:customStyle="1" w:styleId="214">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215">
    <w:name w:val="Char Char Char Char Char Char Char"/>
    <w:basedOn w:val="1"/>
    <w:qFormat/>
    <w:uiPriority w:val="0"/>
    <w:pPr>
      <w:autoSpaceDE/>
      <w:autoSpaceDN/>
      <w:adjustRightInd/>
      <w:jc w:val="both"/>
    </w:pPr>
    <w:rPr>
      <w:rFonts w:ascii="Tahoma" w:hAnsi="Tahoma" w:cs="Times New Roman"/>
      <w:kern w:val="2"/>
      <w:szCs w:val="20"/>
    </w:rPr>
  </w:style>
  <w:style w:type="character" w:customStyle="1" w:styleId="216">
    <w:name w:val="正文文本缩进 Char1"/>
    <w:basedOn w:val="52"/>
    <w:link w:val="20"/>
    <w:qFormat/>
    <w:uiPriority w:val="99"/>
    <w:rPr>
      <w:rFonts w:ascii="宋体" w:cs="宋体"/>
      <w:kern w:val="0"/>
      <w:sz w:val="24"/>
      <w:szCs w:val="24"/>
    </w:rPr>
  </w:style>
  <w:style w:type="character" w:customStyle="1" w:styleId="217">
    <w:name w:val="正文文本缩进 2 Char2"/>
    <w:basedOn w:val="52"/>
    <w:link w:val="26"/>
    <w:qFormat/>
    <w:uiPriority w:val="0"/>
    <w:rPr>
      <w:kern w:val="2"/>
      <w:sz w:val="21"/>
      <w:szCs w:val="21"/>
    </w:rPr>
  </w:style>
  <w:style w:type="paragraph" w:customStyle="1" w:styleId="218">
    <w:name w:val="Char"/>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219">
    <w:name w:val="CM80"/>
    <w:basedOn w:val="64"/>
    <w:next w:val="64"/>
    <w:qFormat/>
    <w:uiPriority w:val="0"/>
    <w:pPr>
      <w:spacing w:after="435"/>
    </w:pPr>
    <w:rPr>
      <w:rFonts w:ascii="楷体_GB2312" w:hAnsi="Calibri" w:eastAsia="楷体_GB2312" w:cs="Times New Roman"/>
      <w:color w:val="auto"/>
    </w:rPr>
  </w:style>
  <w:style w:type="paragraph" w:customStyle="1" w:styleId="220">
    <w:name w:val="2"/>
    <w:basedOn w:val="1"/>
    <w:next w:val="23"/>
    <w:qFormat/>
    <w:uiPriority w:val="0"/>
    <w:pPr>
      <w:autoSpaceDE/>
      <w:autoSpaceDN/>
      <w:adjustRightInd/>
      <w:jc w:val="both"/>
    </w:pPr>
    <w:rPr>
      <w:rFonts w:hAnsi="Courier New" w:cs="Times New Roman"/>
      <w:kern w:val="2"/>
      <w:sz w:val="21"/>
      <w:szCs w:val="20"/>
    </w:rPr>
  </w:style>
  <w:style w:type="paragraph" w:customStyle="1" w:styleId="221">
    <w:name w:val="Char Char Char Char Char Char Char Char Char Char Char Char Char Char Char Char"/>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22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cs="Times New Roman"/>
      <w:sz w:val="21"/>
      <w:szCs w:val="21"/>
    </w:rPr>
  </w:style>
  <w:style w:type="character" w:customStyle="1" w:styleId="223">
    <w:name w:val="正文首行缩进 Char1"/>
    <w:basedOn w:val="75"/>
    <w:link w:val="48"/>
    <w:qFormat/>
    <w:uiPriority w:val="99"/>
    <w:rPr>
      <w:rFonts w:ascii="宋体" w:cs="宋体"/>
      <w:w w:val="95"/>
      <w:kern w:val="0"/>
      <w:sz w:val="24"/>
      <w:szCs w:val="24"/>
    </w:rPr>
  </w:style>
  <w:style w:type="paragraph" w:customStyle="1" w:styleId="224">
    <w:name w:val="标题51 Char Char Char"/>
    <w:basedOn w:val="6"/>
    <w:next w:val="6"/>
    <w:qFormat/>
    <w:uiPriority w:val="0"/>
    <w:pPr>
      <w:keepNext/>
      <w:keepLines/>
      <w:tabs>
        <w:tab w:val="left" w:pos="1307"/>
        <w:tab w:val="left" w:pos="2384"/>
      </w:tabs>
      <w:autoSpaceDE/>
      <w:autoSpaceDN/>
      <w:adjustRightInd/>
      <w:spacing w:beforeLines="50" w:after="120" w:line="360" w:lineRule="auto"/>
      <w:ind w:left="1307" w:hanging="992"/>
      <w:jc w:val="both"/>
    </w:pPr>
    <w:rPr>
      <w:rFonts w:ascii="Tahoma" w:hAnsi="Tahoma" w:eastAsia="黑体" w:cs="Times New Roman"/>
      <w:bCs/>
      <w:color w:val="000000"/>
      <w:kern w:val="2"/>
      <w:sz w:val="24"/>
      <w:szCs w:val="20"/>
    </w:rPr>
  </w:style>
  <w:style w:type="paragraph" w:customStyle="1" w:styleId="225">
    <w:name w:val="xl8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226">
    <w:name w:val="xl13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227">
    <w:name w:val="表格文字"/>
    <w:basedOn w:val="1"/>
    <w:qFormat/>
    <w:uiPriority w:val="0"/>
    <w:pPr>
      <w:autoSpaceDE/>
      <w:autoSpaceDN/>
      <w:adjustRightInd/>
      <w:spacing w:before="25" w:after="25"/>
    </w:pPr>
    <w:rPr>
      <w:rFonts w:ascii="Times New Roman" w:cs="Times New Roman"/>
      <w:bCs/>
      <w:spacing w:val="10"/>
      <w:szCs w:val="20"/>
    </w:rPr>
  </w:style>
  <w:style w:type="character" w:customStyle="1" w:styleId="228">
    <w:name w:val="HTML 预设格式 Char1"/>
    <w:basedOn w:val="52"/>
    <w:link w:val="44"/>
    <w:qFormat/>
    <w:uiPriority w:val="99"/>
    <w:rPr>
      <w:rFonts w:ascii="Courier New" w:hAnsi="Courier New" w:cs="Courier New"/>
      <w:kern w:val="0"/>
      <w:sz w:val="20"/>
      <w:szCs w:val="20"/>
    </w:rPr>
  </w:style>
  <w:style w:type="paragraph" w:customStyle="1" w:styleId="229">
    <w:name w:val="Char Char Char1"/>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character" w:customStyle="1" w:styleId="230">
    <w:name w:val="正文文本 2 Char2"/>
    <w:basedOn w:val="52"/>
    <w:link w:val="43"/>
    <w:qFormat/>
    <w:uiPriority w:val="99"/>
    <w:rPr>
      <w:rFonts w:ascii="宋体" w:cs="宋体"/>
      <w:kern w:val="0"/>
      <w:sz w:val="24"/>
      <w:szCs w:val="24"/>
    </w:rPr>
  </w:style>
  <w:style w:type="paragraph" w:customStyle="1" w:styleId="231">
    <w:name w:val="办公自动化专用标题"/>
    <w:basedOn w:val="46"/>
    <w:qFormat/>
    <w:uiPriority w:val="0"/>
    <w:pPr>
      <w:spacing w:line="560" w:lineRule="atLeast"/>
    </w:pPr>
    <w:rPr>
      <w:rFonts w:ascii="宋体"/>
      <w:bCs w:val="0"/>
      <w:sz w:val="44"/>
      <w:szCs w:val="20"/>
    </w:rPr>
  </w:style>
  <w:style w:type="paragraph" w:customStyle="1" w:styleId="232">
    <w:name w:val="Default Paragraph Font Para Char"/>
    <w:basedOn w:val="1"/>
    <w:qFormat/>
    <w:uiPriority w:val="0"/>
    <w:pPr>
      <w:widowControl/>
      <w:autoSpaceDE/>
      <w:autoSpaceDN/>
      <w:adjustRightInd/>
      <w:spacing w:after="160" w:line="240" w:lineRule="exact"/>
    </w:pPr>
    <w:rPr>
      <w:rFonts w:ascii="Verdana" w:hAnsi="Verdana" w:cs="Times New Roman"/>
      <w:sz w:val="20"/>
      <w:szCs w:val="20"/>
      <w:lang w:eastAsia="en-US"/>
    </w:rPr>
  </w:style>
  <w:style w:type="paragraph" w:customStyle="1" w:styleId="233">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character" w:customStyle="1" w:styleId="234">
    <w:name w:val="批注文字 Char2"/>
    <w:basedOn w:val="52"/>
    <w:link w:val="17"/>
    <w:qFormat/>
    <w:uiPriority w:val="99"/>
    <w:rPr>
      <w:rFonts w:ascii="宋体" w:cs="宋体"/>
      <w:kern w:val="0"/>
      <w:sz w:val="24"/>
      <w:szCs w:val="24"/>
    </w:rPr>
  </w:style>
  <w:style w:type="character" w:customStyle="1" w:styleId="235">
    <w:name w:val="副标题 Char1"/>
    <w:basedOn w:val="52"/>
    <w:link w:val="35"/>
    <w:qFormat/>
    <w:uiPriority w:val="11"/>
    <w:rPr>
      <w:rFonts w:asciiTheme="majorHAnsi" w:hAnsiTheme="majorHAnsi" w:cstheme="majorBidi"/>
      <w:b/>
      <w:bCs/>
      <w:kern w:val="28"/>
      <w:sz w:val="32"/>
      <w:szCs w:val="32"/>
    </w:rPr>
  </w:style>
  <w:style w:type="paragraph" w:customStyle="1" w:styleId="236">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20"/>
      <w:szCs w:val="20"/>
    </w:rPr>
  </w:style>
  <w:style w:type="paragraph" w:customStyle="1" w:styleId="237">
    <w:name w:val="样式 首行缩进:  2 字符 段后: 0.5 行"/>
    <w:basedOn w:val="1"/>
    <w:qFormat/>
    <w:uiPriority w:val="0"/>
    <w:pPr>
      <w:numPr>
        <w:ilvl w:val="0"/>
        <w:numId w:val="5"/>
      </w:numPr>
      <w:tabs>
        <w:tab w:val="left" w:pos="980"/>
        <w:tab w:val="clear" w:pos="720"/>
      </w:tabs>
      <w:autoSpaceDE/>
      <w:autoSpaceDN/>
      <w:adjustRightInd/>
      <w:spacing w:line="360" w:lineRule="auto"/>
    </w:pPr>
    <w:rPr>
      <w:rFonts w:ascii="Times New Roman" w:eastAsia="仿宋_GB2312"/>
      <w:kern w:val="2"/>
      <w:sz w:val="28"/>
      <w:szCs w:val="20"/>
    </w:rPr>
  </w:style>
  <w:style w:type="paragraph" w:customStyle="1" w:styleId="238">
    <w:name w:val="xl11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character" w:customStyle="1" w:styleId="239">
    <w:name w:val="尾注文本 Char2"/>
    <w:basedOn w:val="52"/>
    <w:link w:val="27"/>
    <w:qFormat/>
    <w:uiPriority w:val="99"/>
    <w:rPr>
      <w:rFonts w:ascii="宋体" w:cs="宋体"/>
      <w:kern w:val="0"/>
      <w:sz w:val="24"/>
      <w:szCs w:val="24"/>
    </w:rPr>
  </w:style>
  <w:style w:type="paragraph" w:customStyle="1" w:styleId="240">
    <w:name w:val="图表脚注"/>
    <w:next w:val="99"/>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41">
    <w:name w:val="xl14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242">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43">
    <w:name w:val="xl13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character" w:customStyle="1" w:styleId="244">
    <w:name w:val="标题 Char1"/>
    <w:basedOn w:val="52"/>
    <w:link w:val="46"/>
    <w:qFormat/>
    <w:uiPriority w:val="10"/>
    <w:rPr>
      <w:rFonts w:asciiTheme="majorHAnsi" w:hAnsiTheme="majorHAnsi" w:cstheme="majorBidi"/>
      <w:b/>
      <w:bCs/>
      <w:kern w:val="0"/>
      <w:sz w:val="32"/>
      <w:szCs w:val="32"/>
    </w:rPr>
  </w:style>
  <w:style w:type="paragraph" w:customStyle="1" w:styleId="245">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20"/>
      <w:szCs w:val="20"/>
    </w:rPr>
  </w:style>
  <w:style w:type="character" w:customStyle="1" w:styleId="246">
    <w:name w:val="日期 Char1"/>
    <w:basedOn w:val="52"/>
    <w:link w:val="25"/>
    <w:qFormat/>
    <w:uiPriority w:val="99"/>
    <w:rPr>
      <w:rFonts w:ascii="宋体" w:cs="宋体"/>
      <w:kern w:val="0"/>
      <w:sz w:val="24"/>
      <w:szCs w:val="24"/>
    </w:rPr>
  </w:style>
  <w:style w:type="paragraph" w:customStyle="1" w:styleId="247">
    <w:name w:val="正文文本缩进1"/>
    <w:basedOn w:val="1"/>
    <w:qFormat/>
    <w:uiPriority w:val="0"/>
    <w:pPr>
      <w:autoSpaceDE/>
      <w:autoSpaceDN/>
      <w:adjustRightInd/>
      <w:ind w:firstLine="830" w:firstLineChars="352"/>
      <w:jc w:val="both"/>
    </w:pPr>
    <w:rPr>
      <w:rFonts w:ascii="仿宋_GB2312" w:eastAsia="仿宋_GB2312" w:cs="Times New Roman"/>
      <w:kern w:val="2"/>
      <w:sz w:val="32"/>
      <w:szCs w:val="20"/>
    </w:rPr>
  </w:style>
  <w:style w:type="paragraph" w:customStyle="1" w:styleId="248">
    <w:name w:val="Char Char Char Char Char Char1 Char Char Char Char Char Char Char Char Char Char Char Char Char Char"/>
    <w:basedOn w:val="1"/>
    <w:qFormat/>
    <w:uiPriority w:val="0"/>
    <w:pPr>
      <w:widowControl/>
      <w:autoSpaceDE/>
      <w:autoSpaceDN/>
      <w:adjustRightInd/>
      <w:spacing w:after="160" w:line="240" w:lineRule="atLeast"/>
    </w:pPr>
    <w:rPr>
      <w:rFonts w:ascii="Verdana" w:hAnsi="Verdana" w:eastAsia="仿宋_GB2312" w:cs="Times New Roman"/>
      <w:szCs w:val="20"/>
      <w:lang w:eastAsia="en-US"/>
    </w:rPr>
  </w:style>
  <w:style w:type="character" w:customStyle="1" w:styleId="249">
    <w:name w:val="正文首行缩进 2 Char1"/>
    <w:basedOn w:val="216"/>
    <w:link w:val="49"/>
    <w:qFormat/>
    <w:uiPriority w:val="99"/>
    <w:rPr>
      <w:rFonts w:ascii="宋体" w:cs="宋体"/>
      <w:kern w:val="0"/>
      <w:sz w:val="24"/>
      <w:szCs w:val="24"/>
    </w:rPr>
  </w:style>
  <w:style w:type="paragraph" w:customStyle="1" w:styleId="250">
    <w:name w:val="Figure title"/>
    <w:basedOn w:val="1"/>
    <w:next w:val="1"/>
    <w:qFormat/>
    <w:uiPriority w:val="0"/>
    <w:pPr>
      <w:widowControl/>
      <w:suppressAutoHyphens/>
      <w:autoSpaceDE/>
      <w:autoSpaceDN/>
      <w:adjustRightInd/>
      <w:spacing w:before="220" w:after="220" w:line="230" w:lineRule="atLeast"/>
      <w:jc w:val="center"/>
    </w:pPr>
    <w:rPr>
      <w:rFonts w:ascii="Arial" w:hAnsi="Arial" w:cs="Times New Roman"/>
      <w:b/>
      <w:sz w:val="20"/>
      <w:szCs w:val="20"/>
      <w:lang w:val="en-GB"/>
    </w:rPr>
  </w:style>
  <w:style w:type="paragraph" w:customStyle="1" w:styleId="251">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52">
    <w:name w:val="正文缩进1"/>
    <w:basedOn w:val="1"/>
    <w:qFormat/>
    <w:uiPriority w:val="0"/>
    <w:pPr>
      <w:autoSpaceDE/>
      <w:autoSpaceDN/>
      <w:adjustRightInd/>
      <w:ind w:firstLine="420"/>
      <w:jc w:val="both"/>
    </w:pPr>
    <w:rPr>
      <w:rFonts w:hAnsi="宋体" w:cs="Times New Roman"/>
      <w:kern w:val="2"/>
      <w:sz w:val="21"/>
      <w:szCs w:val="20"/>
    </w:rPr>
  </w:style>
  <w:style w:type="paragraph" w:customStyle="1" w:styleId="253">
    <w:name w:val="xl12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olor w:val="333333"/>
      <w:sz w:val="18"/>
      <w:szCs w:val="18"/>
    </w:rPr>
  </w:style>
  <w:style w:type="paragraph" w:customStyle="1" w:styleId="254">
    <w:name w:val="xl13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255">
    <w:name w:val="正文文本 21"/>
    <w:basedOn w:val="1"/>
    <w:qFormat/>
    <w:uiPriority w:val="0"/>
    <w:pPr>
      <w:autoSpaceDE/>
      <w:autoSpaceDN/>
      <w:spacing w:before="40" w:after="40" w:line="350" w:lineRule="auto"/>
      <w:ind w:firstLine="567"/>
      <w:jc w:val="both"/>
      <w:textAlignment w:val="baseline"/>
    </w:pPr>
    <w:rPr>
      <w:rFonts w:ascii="Times New Roman" w:eastAsia="仿宋_GB2312" w:cs="Times New Roman"/>
      <w:kern w:val="2"/>
      <w:szCs w:val="20"/>
    </w:rPr>
  </w:style>
  <w:style w:type="paragraph" w:customStyle="1" w:styleId="256">
    <w:name w:val="TOC 标题1"/>
    <w:basedOn w:val="2"/>
    <w:next w:val="1"/>
    <w:qFormat/>
    <w:uiPriority w:val="39"/>
    <w:pPr>
      <w:keepNext/>
      <w:keepLines/>
      <w:widowControl/>
      <w:autoSpaceDE/>
      <w:autoSpaceDN/>
      <w:adjustRightInd/>
      <w:spacing w:before="480" w:line="276" w:lineRule="auto"/>
      <w:ind w:left="2354" w:firstLine="340"/>
      <w:jc w:val="left"/>
      <w:outlineLvl w:val="9"/>
    </w:pPr>
    <w:rPr>
      <w:rFonts w:ascii="Cambria" w:hAnsi="Cambria" w:eastAsia="楷体_GB2312" w:cs="Times New Roman"/>
      <w:color w:val="365F91"/>
      <w:sz w:val="28"/>
      <w:szCs w:val="28"/>
      <w:u w:val="none"/>
    </w:rPr>
  </w:style>
  <w:style w:type="paragraph" w:customStyle="1" w:styleId="257">
    <w:name w:val="xl12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rPr>
  </w:style>
  <w:style w:type="paragraph" w:customStyle="1" w:styleId="258">
    <w:name w:val="msoacetate"/>
    <w:basedOn w:val="1"/>
    <w:qFormat/>
    <w:uiPriority w:val="0"/>
    <w:pPr>
      <w:autoSpaceDE/>
      <w:autoSpaceDN/>
      <w:adjustRightInd/>
      <w:jc w:val="both"/>
    </w:pPr>
    <w:rPr>
      <w:rFonts w:ascii="Tahoma" w:hAnsi="Tahoma" w:cs="Times New Roman"/>
      <w:kern w:val="2"/>
      <w:sz w:val="18"/>
      <w:szCs w:val="18"/>
    </w:rPr>
  </w:style>
  <w:style w:type="paragraph" w:customStyle="1" w:styleId="259">
    <w:name w:val="封面_项目开发单位"/>
    <w:basedOn w:val="23"/>
    <w:qFormat/>
    <w:uiPriority w:val="0"/>
    <w:pPr>
      <w:autoSpaceDE w:val="0"/>
      <w:autoSpaceDN w:val="0"/>
      <w:adjustRightInd w:val="0"/>
      <w:spacing w:line="240" w:lineRule="atLeast"/>
      <w:ind w:firstLine="425"/>
      <w:jc w:val="center"/>
    </w:pPr>
    <w:rPr>
      <w:rFonts w:ascii="Arial" w:hAnsi="Arial" w:eastAsia="黑体"/>
      <w:b/>
      <w:color w:val="000000"/>
      <w:sz w:val="44"/>
      <w:szCs w:val="20"/>
    </w:rPr>
  </w:style>
  <w:style w:type="paragraph" w:customStyle="1" w:styleId="260">
    <w:name w:val="Char2"/>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character" w:customStyle="1" w:styleId="261">
    <w:name w:val="批注主题 Char2"/>
    <w:basedOn w:val="234"/>
    <w:link w:val="47"/>
    <w:qFormat/>
    <w:uiPriority w:val="99"/>
    <w:rPr>
      <w:rFonts w:ascii="宋体" w:cs="宋体"/>
      <w:b/>
      <w:bCs/>
      <w:kern w:val="0"/>
      <w:sz w:val="24"/>
      <w:szCs w:val="24"/>
    </w:rPr>
  </w:style>
  <w:style w:type="character" w:customStyle="1" w:styleId="262">
    <w:name w:val="明显引用 Char1"/>
    <w:basedOn w:val="52"/>
    <w:link w:val="179"/>
    <w:qFormat/>
    <w:uiPriority w:val="99"/>
    <w:rPr>
      <w:rFonts w:ascii="宋体" w:cs="宋体"/>
      <w:b/>
      <w:bCs/>
      <w:i/>
      <w:iCs/>
      <w:color w:val="4F81BD" w:themeColor="accent1"/>
      <w:kern w:val="0"/>
      <w:sz w:val="24"/>
      <w:szCs w:val="24"/>
    </w:rPr>
  </w:style>
  <w:style w:type="paragraph" w:customStyle="1" w:styleId="263">
    <w:name w:val="xl10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264">
    <w:name w:val="xl10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character" w:customStyle="1" w:styleId="265">
    <w:name w:val="文档结构图 Char1"/>
    <w:basedOn w:val="52"/>
    <w:link w:val="15"/>
    <w:qFormat/>
    <w:uiPriority w:val="99"/>
    <w:rPr>
      <w:rFonts w:ascii="宋体" w:cs="宋体"/>
      <w:kern w:val="0"/>
      <w:sz w:val="18"/>
      <w:szCs w:val="18"/>
    </w:rPr>
  </w:style>
  <w:style w:type="paragraph" w:customStyle="1" w:styleId="266">
    <w:name w:val="xl77"/>
    <w:basedOn w:val="1"/>
    <w:qFormat/>
    <w:uiPriority w:val="0"/>
    <w:pPr>
      <w:widowControl/>
      <w:autoSpaceDE/>
      <w:autoSpaceDN/>
      <w:adjustRightInd/>
      <w:spacing w:before="100" w:beforeAutospacing="1" w:after="100" w:afterAutospacing="1"/>
      <w:jc w:val="center"/>
      <w:textAlignment w:val="center"/>
    </w:pPr>
    <w:rPr>
      <w:rFonts w:hAnsi="宋体"/>
    </w:rPr>
  </w:style>
  <w:style w:type="paragraph" w:customStyle="1" w:styleId="26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268">
    <w:name w:val="xl108"/>
    <w:basedOn w:val="1"/>
    <w:qFormat/>
    <w:uiPriority w:val="0"/>
    <w:pPr>
      <w:widowControl/>
      <w:autoSpaceDE/>
      <w:autoSpaceDN/>
      <w:adjustRightInd/>
      <w:spacing w:before="100" w:beforeAutospacing="1" w:after="100" w:afterAutospacing="1"/>
      <w:jc w:val="center"/>
      <w:textAlignment w:val="center"/>
    </w:pPr>
    <w:rPr>
      <w:rFonts w:hAnsi="宋体"/>
    </w:rPr>
  </w:style>
  <w:style w:type="paragraph" w:customStyle="1" w:styleId="269">
    <w:name w:val="4"/>
    <w:basedOn w:val="1"/>
    <w:next w:val="39"/>
    <w:qFormat/>
    <w:uiPriority w:val="0"/>
    <w:pPr>
      <w:autoSpaceDE/>
      <w:autoSpaceDN/>
      <w:adjustRightInd/>
      <w:ind w:firstLine="900"/>
      <w:jc w:val="both"/>
    </w:pPr>
    <w:rPr>
      <w:rFonts w:ascii="Times New Roman" w:cs="Times New Roman"/>
      <w:kern w:val="2"/>
      <w:sz w:val="28"/>
      <w:szCs w:val="20"/>
    </w:rPr>
  </w:style>
  <w:style w:type="paragraph" w:customStyle="1" w:styleId="270">
    <w:name w:val="目录"/>
    <w:basedOn w:val="1"/>
    <w:qFormat/>
    <w:uiPriority w:val="0"/>
    <w:pPr>
      <w:widowControl/>
      <w:autoSpaceDE/>
      <w:autoSpaceDN/>
      <w:adjustRightInd/>
      <w:spacing w:line="480" w:lineRule="auto"/>
      <w:jc w:val="center"/>
    </w:pPr>
    <w:rPr>
      <w:rFonts w:cs="Times New Roman"/>
      <w:b/>
      <w:szCs w:val="20"/>
    </w:rPr>
  </w:style>
  <w:style w:type="paragraph" w:customStyle="1" w:styleId="271">
    <w:name w:val="CM35"/>
    <w:basedOn w:val="64"/>
    <w:next w:val="64"/>
    <w:qFormat/>
    <w:uiPriority w:val="0"/>
    <w:pPr>
      <w:spacing w:line="468" w:lineRule="atLeast"/>
    </w:pPr>
    <w:rPr>
      <w:rFonts w:ascii="楷体_GB2312" w:hAnsi="Calibri" w:eastAsia="楷体_GB2312" w:cs="Times New Roman"/>
      <w:color w:val="auto"/>
    </w:rPr>
  </w:style>
  <w:style w:type="paragraph" w:customStyle="1" w:styleId="272">
    <w:name w:val="xl7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273">
    <w:name w:val="xl1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274">
    <w:name w:val="xl10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color w:val="000000"/>
      <w:sz w:val="18"/>
      <w:szCs w:val="18"/>
    </w:rPr>
  </w:style>
  <w:style w:type="paragraph" w:customStyle="1" w:styleId="275">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20"/>
      <w:szCs w:val="20"/>
    </w:rPr>
  </w:style>
  <w:style w:type="paragraph" w:customStyle="1" w:styleId="276">
    <w:name w:val="纯文本1"/>
    <w:basedOn w:val="1"/>
    <w:qFormat/>
    <w:uiPriority w:val="0"/>
    <w:pPr>
      <w:autoSpaceDE/>
      <w:autoSpaceDN/>
      <w:adjustRightInd/>
      <w:jc w:val="both"/>
    </w:pPr>
    <w:rPr>
      <w:rFonts w:hAnsi="Courier New" w:cs="Times New Roman"/>
      <w:kern w:val="2"/>
      <w:sz w:val="21"/>
      <w:szCs w:val="20"/>
    </w:rPr>
  </w:style>
  <w:style w:type="paragraph" w:customStyle="1" w:styleId="277">
    <w:name w:val="xl1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78">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279">
    <w:name w:val="图"/>
    <w:basedOn w:val="1"/>
    <w:qFormat/>
    <w:uiPriority w:val="0"/>
    <w:pPr>
      <w:keepNext/>
      <w:autoSpaceDE/>
      <w:autoSpaceDN/>
      <w:spacing w:before="60" w:after="60" w:line="300" w:lineRule="auto"/>
      <w:jc w:val="center"/>
      <w:textAlignment w:val="center"/>
    </w:pPr>
    <w:rPr>
      <w:rFonts w:ascii="Times New Roman" w:cs="Times New Roman"/>
      <w:snapToGrid w:val="0"/>
      <w:spacing w:val="20"/>
      <w:szCs w:val="20"/>
    </w:rPr>
  </w:style>
  <w:style w:type="paragraph" w:customStyle="1" w:styleId="280">
    <w:name w:val="Char1 Char Char Char"/>
    <w:basedOn w:val="1"/>
    <w:qFormat/>
    <w:uiPriority w:val="0"/>
    <w:pPr>
      <w:autoSpaceDE/>
      <w:autoSpaceDN/>
      <w:adjustRightInd/>
      <w:jc w:val="both"/>
    </w:pPr>
    <w:rPr>
      <w:rFonts w:ascii="Tahoma" w:hAnsi="Tahoma" w:cs="Times New Roman"/>
      <w:kern w:val="2"/>
      <w:szCs w:val="20"/>
    </w:rPr>
  </w:style>
  <w:style w:type="paragraph" w:customStyle="1" w:styleId="281">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282">
    <w:name w:val="3"/>
    <w:basedOn w:val="1"/>
    <w:next w:val="23"/>
    <w:qFormat/>
    <w:uiPriority w:val="0"/>
    <w:pPr>
      <w:autoSpaceDE/>
      <w:autoSpaceDN/>
      <w:adjustRightInd/>
      <w:jc w:val="both"/>
    </w:pPr>
    <w:rPr>
      <w:rFonts w:hAnsi="Courier New" w:cs="Times New Roman"/>
      <w:kern w:val="2"/>
      <w:sz w:val="21"/>
      <w:szCs w:val="20"/>
    </w:rPr>
  </w:style>
  <w:style w:type="paragraph" w:customStyle="1" w:styleId="283">
    <w:name w:val="Item Step in Table"/>
    <w:basedOn w:val="1"/>
    <w:qFormat/>
    <w:uiPriority w:val="0"/>
    <w:pPr>
      <w:tabs>
        <w:tab w:val="left" w:pos="420"/>
      </w:tabs>
      <w:autoSpaceDE/>
      <w:autoSpaceDN/>
      <w:adjustRightInd/>
      <w:ind w:left="420" w:hanging="420"/>
    </w:pPr>
    <w:rPr>
      <w:rFonts w:ascii="Times New Roman" w:cs="Times New Roman"/>
      <w:kern w:val="2"/>
      <w:sz w:val="21"/>
    </w:rPr>
  </w:style>
  <w:style w:type="paragraph" w:customStyle="1" w:styleId="284">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285">
    <w:name w:val="样式 标题 4 + (西文) 黑体 加粗"/>
    <w:basedOn w:val="5"/>
    <w:qFormat/>
    <w:uiPriority w:val="0"/>
    <w:pPr>
      <w:keepNext/>
      <w:keepLines/>
      <w:tabs>
        <w:tab w:val="left" w:pos="864"/>
      </w:tabs>
      <w:autoSpaceDE/>
      <w:autoSpaceDN/>
      <w:adjustRightInd/>
      <w:spacing w:before="280" w:after="290" w:line="372" w:lineRule="auto"/>
      <w:ind w:firstLine="200" w:firstLineChars="200"/>
      <w:jc w:val="both"/>
    </w:pPr>
    <w:rPr>
      <w:rFonts w:ascii="黑体" w:hAnsi="黑体" w:eastAsia="黑体" w:cs="Times New Roman"/>
      <w:b w:val="0"/>
      <w:kern w:val="2"/>
      <w:sz w:val="30"/>
      <w:szCs w:val="28"/>
    </w:rPr>
  </w:style>
  <w:style w:type="paragraph" w:customStyle="1" w:styleId="286">
    <w:name w:val="简单回函地址"/>
    <w:basedOn w:val="1"/>
    <w:qFormat/>
    <w:uiPriority w:val="0"/>
    <w:pPr>
      <w:autoSpaceDE/>
      <w:autoSpaceDN/>
      <w:adjustRightInd/>
      <w:jc w:val="both"/>
    </w:pPr>
    <w:rPr>
      <w:rFonts w:hAnsi="宋体" w:cs="Times New Roman"/>
      <w:color w:val="000000"/>
      <w:kern w:val="2"/>
      <w:sz w:val="21"/>
      <w:szCs w:val="21"/>
    </w:rPr>
  </w:style>
  <w:style w:type="paragraph" w:customStyle="1" w:styleId="287">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88">
    <w:name w:val="xl10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289">
    <w:name w:val="xl12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20"/>
      <w:szCs w:val="20"/>
    </w:rPr>
  </w:style>
  <w:style w:type="paragraph" w:customStyle="1" w:styleId="290">
    <w:name w:val="CM34"/>
    <w:basedOn w:val="64"/>
    <w:next w:val="64"/>
    <w:qFormat/>
    <w:uiPriority w:val="0"/>
    <w:pPr>
      <w:spacing w:line="468" w:lineRule="atLeast"/>
    </w:pPr>
    <w:rPr>
      <w:rFonts w:ascii="楷体_GB2312" w:hAnsi="Calibri" w:eastAsia="楷体_GB2312" w:cs="Times New Roman"/>
      <w:color w:val="auto"/>
    </w:rPr>
  </w:style>
  <w:style w:type="paragraph" w:customStyle="1" w:styleId="291">
    <w:name w:val="Char Char Char Char Char Char1 Char Char Char Char Char Char Char Char Char Char Char Char Char Char1"/>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292">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b/>
      <w:bCs/>
    </w:rPr>
  </w:style>
  <w:style w:type="paragraph" w:customStyle="1" w:styleId="293">
    <w:name w:val="xl9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94">
    <w:name w:val="样式 中软正文 + 首行缩进:  2 字符 Char Char"/>
    <w:basedOn w:val="1"/>
    <w:qFormat/>
    <w:uiPriority w:val="0"/>
    <w:pPr>
      <w:widowControl/>
      <w:overflowPunct w:val="0"/>
      <w:spacing w:after="120" w:line="440" w:lineRule="exact"/>
      <w:ind w:firstLine="463" w:firstLineChars="192"/>
      <w:textAlignment w:val="baseline"/>
    </w:pPr>
    <w:rPr>
      <w:rFonts w:ascii="方正仿宋简体" w:hAnsi="宋体" w:eastAsia="方正仿宋简体" w:cs="Times New Roman"/>
      <w:b/>
      <w:kern w:val="2"/>
    </w:rPr>
  </w:style>
  <w:style w:type="paragraph" w:customStyle="1" w:styleId="295">
    <w:name w:val="默认段落字体 Para Char"/>
    <w:basedOn w:val="1"/>
    <w:qFormat/>
    <w:uiPriority w:val="0"/>
    <w:pPr>
      <w:autoSpaceDE/>
      <w:autoSpaceDN/>
      <w:adjustRightInd/>
      <w:jc w:val="both"/>
    </w:pPr>
    <w:rPr>
      <w:rFonts w:hAnsi="宋体" w:cs="Times New Roman"/>
      <w:b/>
      <w:kern w:val="2"/>
      <w:sz w:val="28"/>
      <w:szCs w:val="28"/>
    </w:rPr>
  </w:style>
  <w:style w:type="paragraph" w:customStyle="1" w:styleId="296">
    <w:name w:val="xl14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297">
    <w:name w:val="xl11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b/>
      <w:bCs/>
      <w:sz w:val="20"/>
      <w:szCs w:val="20"/>
    </w:rPr>
  </w:style>
  <w:style w:type="paragraph" w:customStyle="1" w:styleId="298">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b/>
      <w:bCs/>
      <w:sz w:val="20"/>
      <w:szCs w:val="20"/>
    </w:rPr>
  </w:style>
  <w:style w:type="paragraph" w:customStyle="1" w:styleId="299">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00">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b/>
      <w:bCs/>
      <w:sz w:val="18"/>
      <w:szCs w:val="18"/>
    </w:rPr>
  </w:style>
  <w:style w:type="paragraph" w:customStyle="1" w:styleId="301">
    <w:name w:val="xl14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paragraph" w:customStyle="1" w:styleId="302">
    <w:name w:val="xl12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303">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304">
    <w:name w:val="Char1"/>
    <w:basedOn w:val="1"/>
    <w:qFormat/>
    <w:uiPriority w:val="0"/>
    <w:pPr>
      <w:autoSpaceDE/>
      <w:autoSpaceDN/>
      <w:adjustRightInd/>
      <w:snapToGrid w:val="0"/>
      <w:jc w:val="both"/>
    </w:pPr>
    <w:rPr>
      <w:rFonts w:ascii="Arial" w:hAnsi="Arial" w:cs="Times New Roman"/>
      <w:kern w:val="2"/>
      <w:sz w:val="21"/>
      <w:szCs w:val="21"/>
    </w:rPr>
  </w:style>
  <w:style w:type="paragraph" w:customStyle="1" w:styleId="305">
    <w:name w:val="CM76"/>
    <w:basedOn w:val="64"/>
    <w:next w:val="64"/>
    <w:qFormat/>
    <w:uiPriority w:val="0"/>
    <w:pPr>
      <w:spacing w:after="263"/>
    </w:pPr>
    <w:rPr>
      <w:rFonts w:ascii="楷体_GB2312" w:hAnsi="Calibri" w:eastAsia="楷体_GB2312" w:cs="Times New Roman"/>
      <w:color w:val="auto"/>
    </w:rPr>
  </w:style>
  <w:style w:type="paragraph" w:customStyle="1" w:styleId="306">
    <w:name w:val="xl12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18"/>
      <w:szCs w:val="18"/>
    </w:rPr>
  </w:style>
  <w:style w:type="paragraph" w:customStyle="1" w:styleId="307">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20"/>
      <w:szCs w:val="20"/>
    </w:rPr>
  </w:style>
  <w:style w:type="paragraph" w:customStyle="1" w:styleId="308">
    <w:name w:val="xl14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color w:val="000000"/>
      <w:sz w:val="20"/>
      <w:szCs w:val="20"/>
    </w:rPr>
  </w:style>
  <w:style w:type="paragraph" w:customStyle="1" w:styleId="309">
    <w:name w:val="xl9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10">
    <w:name w:val="xl14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paragraph" w:customStyle="1" w:styleId="311">
    <w:name w:val="样式 标题 3 + 右侧:  0.42 厘米"/>
    <w:basedOn w:val="4"/>
    <w:qFormat/>
    <w:uiPriority w:val="0"/>
    <w:pPr>
      <w:keepNext/>
      <w:keepLines/>
      <w:tabs>
        <w:tab w:val="left" w:pos="851"/>
      </w:tabs>
      <w:autoSpaceDE/>
      <w:autoSpaceDN/>
      <w:adjustRightInd/>
      <w:spacing w:before="260" w:after="260" w:line="413" w:lineRule="auto"/>
      <w:ind w:right="0"/>
      <w:jc w:val="both"/>
    </w:pPr>
    <w:rPr>
      <w:rFonts w:ascii="黑体" w:hAnsi="黑体" w:eastAsia="黑体" w:cs="宋体"/>
      <w:b w:val="0"/>
      <w:bCs w:val="0"/>
      <w:kern w:val="2"/>
      <w:sz w:val="30"/>
      <w:szCs w:val="20"/>
    </w:rPr>
  </w:style>
  <w:style w:type="paragraph" w:customStyle="1" w:styleId="312">
    <w:name w:val="xl10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313">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新宋体" w:hAnsi="新宋体" w:eastAsia="新宋体"/>
      <w:sz w:val="18"/>
      <w:szCs w:val="18"/>
    </w:rPr>
  </w:style>
  <w:style w:type="paragraph" w:customStyle="1" w:styleId="314">
    <w:name w:val="xl10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18"/>
      <w:szCs w:val="18"/>
    </w:rPr>
  </w:style>
  <w:style w:type="paragraph" w:customStyle="1" w:styleId="315">
    <w:name w:val="p0"/>
    <w:basedOn w:val="1"/>
    <w:qFormat/>
    <w:uiPriority w:val="0"/>
    <w:pPr>
      <w:widowControl/>
      <w:autoSpaceDE/>
      <w:autoSpaceDN/>
      <w:adjustRightInd/>
      <w:snapToGrid w:val="0"/>
      <w:spacing w:line="360" w:lineRule="auto"/>
      <w:ind w:firstLine="420" w:firstLineChars="200"/>
    </w:pPr>
    <w:rPr>
      <w:rFonts w:hAnsi="宋体"/>
      <w:sz w:val="21"/>
      <w:szCs w:val="21"/>
    </w:rPr>
  </w:style>
  <w:style w:type="paragraph" w:customStyle="1" w:styleId="316">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18"/>
      <w:szCs w:val="18"/>
    </w:rPr>
  </w:style>
  <w:style w:type="paragraph" w:customStyle="1" w:styleId="317">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18">
    <w:name w:val="p17"/>
    <w:basedOn w:val="1"/>
    <w:qFormat/>
    <w:uiPriority w:val="0"/>
    <w:pPr>
      <w:widowControl/>
      <w:autoSpaceDE/>
      <w:autoSpaceDN/>
      <w:adjustRightInd/>
      <w:spacing w:line="400" w:lineRule="atLeast"/>
    </w:pPr>
    <w:rPr>
      <w:rFonts w:hAnsi="宋体"/>
      <w:szCs w:val="20"/>
    </w:rPr>
  </w:style>
  <w:style w:type="paragraph" w:customStyle="1" w:styleId="319">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b/>
      <w:bCs/>
    </w:rPr>
  </w:style>
  <w:style w:type="paragraph" w:customStyle="1" w:styleId="320">
    <w:name w:val="bt"/>
    <w:basedOn w:val="1"/>
    <w:next w:val="19"/>
    <w:qFormat/>
    <w:uiPriority w:val="0"/>
    <w:pPr>
      <w:autoSpaceDE/>
      <w:autoSpaceDN/>
      <w:adjustRightInd/>
      <w:spacing w:after="120"/>
      <w:jc w:val="both"/>
    </w:pPr>
    <w:rPr>
      <w:rFonts w:ascii="Times New Roman" w:cs="Times New Roman"/>
      <w:kern w:val="2"/>
      <w:sz w:val="21"/>
    </w:rPr>
  </w:style>
  <w:style w:type="paragraph" w:customStyle="1" w:styleId="321">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322">
    <w:name w:val="xl1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323">
    <w:name w:val="xl14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宋体"/>
      <w:sz w:val="20"/>
      <w:szCs w:val="20"/>
    </w:rPr>
  </w:style>
  <w:style w:type="paragraph" w:customStyle="1" w:styleId="324">
    <w:name w:val="xl2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s="Times New Roman"/>
    </w:rPr>
  </w:style>
  <w:style w:type="paragraph" w:customStyle="1" w:styleId="325">
    <w:name w:val="xl12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326">
    <w:name w:val="题注5"/>
    <w:basedOn w:val="1"/>
    <w:next w:val="14"/>
    <w:qFormat/>
    <w:uiPriority w:val="0"/>
    <w:pPr>
      <w:autoSpaceDE/>
      <w:autoSpaceDN/>
      <w:adjustRightInd/>
      <w:jc w:val="center"/>
    </w:pPr>
    <w:rPr>
      <w:rFonts w:ascii="Times New Roman" w:cs="Times New Roman"/>
      <w:b/>
      <w:color w:val="000000"/>
      <w:kern w:val="2"/>
      <w:szCs w:val="21"/>
    </w:rPr>
  </w:style>
  <w:style w:type="paragraph" w:customStyle="1" w:styleId="327">
    <w:name w:val="封面1"/>
    <w:basedOn w:val="31"/>
    <w:qFormat/>
    <w:uiPriority w:val="0"/>
    <w:pPr>
      <w:tabs>
        <w:tab w:val="left" w:pos="840"/>
        <w:tab w:val="right" w:leader="dot" w:pos="8296"/>
      </w:tabs>
      <w:spacing w:before="120" w:after="120"/>
      <w:ind w:firstLine="425"/>
      <w:jc w:val="left"/>
    </w:pPr>
    <w:rPr>
      <w:rFonts w:ascii="黑体" w:eastAsia="黑体"/>
      <w:b w:val="0"/>
      <w:caps/>
      <w:spacing w:val="50"/>
      <w:sz w:val="52"/>
      <w:szCs w:val="20"/>
    </w:rPr>
  </w:style>
  <w:style w:type="paragraph" w:customStyle="1" w:styleId="328">
    <w:name w:val="正文无缩进"/>
    <w:basedOn w:val="1"/>
    <w:qFormat/>
    <w:uiPriority w:val="0"/>
    <w:pPr>
      <w:autoSpaceDE/>
      <w:autoSpaceDN/>
      <w:spacing w:line="300" w:lineRule="auto"/>
      <w:ind w:firstLine="425"/>
      <w:jc w:val="both"/>
      <w:textAlignment w:val="baseline"/>
    </w:pPr>
    <w:rPr>
      <w:rFonts w:ascii="Times New Roman" w:cs="Times New Roman"/>
      <w:szCs w:val="20"/>
    </w:rPr>
  </w:style>
  <w:style w:type="paragraph" w:customStyle="1" w:styleId="329">
    <w:name w:val="Char1 Char Char Char1"/>
    <w:basedOn w:val="1"/>
    <w:qFormat/>
    <w:uiPriority w:val="0"/>
    <w:pPr>
      <w:widowControl/>
      <w:autoSpaceDE/>
      <w:autoSpaceDN/>
      <w:adjustRightInd/>
      <w:spacing w:after="160" w:line="240" w:lineRule="exact"/>
    </w:pPr>
    <w:rPr>
      <w:rFonts w:ascii="Verdana" w:hAnsi="Verdana" w:cs="Times New Roman"/>
      <w:sz w:val="20"/>
      <w:szCs w:val="20"/>
      <w:lang w:eastAsia="en-US"/>
    </w:rPr>
  </w:style>
  <w:style w:type="paragraph" w:customStyle="1" w:styleId="330">
    <w:name w:val="xl107"/>
    <w:basedOn w:val="1"/>
    <w:qFormat/>
    <w:uiPriority w:val="0"/>
    <w:pPr>
      <w:widowControl/>
      <w:autoSpaceDE/>
      <w:autoSpaceDN/>
      <w:adjustRightInd/>
      <w:spacing w:before="100" w:beforeAutospacing="1" w:after="100" w:afterAutospacing="1"/>
      <w:jc w:val="center"/>
      <w:textAlignment w:val="center"/>
    </w:pPr>
    <w:rPr>
      <w:rFonts w:hAnsi="宋体"/>
    </w:rPr>
  </w:style>
  <w:style w:type="paragraph" w:customStyle="1" w:styleId="331">
    <w:name w:val="xl9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20"/>
      <w:szCs w:val="20"/>
    </w:rPr>
  </w:style>
  <w:style w:type="paragraph" w:customStyle="1" w:styleId="332">
    <w:name w:val="yhw-缩进2"/>
    <w:basedOn w:val="1"/>
    <w:qFormat/>
    <w:uiPriority w:val="0"/>
    <w:pPr>
      <w:autoSpaceDE/>
      <w:autoSpaceDN/>
      <w:adjustRightInd/>
      <w:spacing w:line="360" w:lineRule="auto"/>
      <w:ind w:firstLine="200" w:firstLineChars="200"/>
      <w:jc w:val="both"/>
    </w:pPr>
    <w:rPr>
      <w:rFonts w:ascii="Times New Roman" w:cs="Times New Roman"/>
      <w:kern w:val="2"/>
    </w:rPr>
  </w:style>
  <w:style w:type="paragraph" w:customStyle="1" w:styleId="333">
    <w:name w:val="标题 22"/>
    <w:basedOn w:val="1"/>
    <w:next w:val="1"/>
    <w:qFormat/>
    <w:uiPriority w:val="0"/>
    <w:pPr>
      <w:keepNext/>
      <w:keepLines/>
      <w:autoSpaceDE/>
      <w:autoSpaceDN/>
      <w:adjustRightInd/>
      <w:spacing w:before="260" w:after="260" w:line="408" w:lineRule="auto"/>
      <w:jc w:val="both"/>
      <w:outlineLvl w:val="1"/>
    </w:pPr>
    <w:rPr>
      <w:rFonts w:ascii="Arial" w:hAnsi="Arial" w:eastAsia="黑体" w:cs="Times New Roman"/>
      <w:b/>
      <w:kern w:val="2"/>
      <w:sz w:val="32"/>
      <w:szCs w:val="20"/>
    </w:rPr>
  </w:style>
  <w:style w:type="paragraph" w:customStyle="1" w:styleId="33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编号1"/>
    <w:basedOn w:val="1"/>
    <w:qFormat/>
    <w:uiPriority w:val="0"/>
    <w:pPr>
      <w:numPr>
        <w:ilvl w:val="0"/>
        <w:numId w:val="6"/>
      </w:numPr>
      <w:autoSpaceDE/>
      <w:autoSpaceDN/>
      <w:spacing w:line="300" w:lineRule="auto"/>
      <w:ind w:right="210"/>
      <w:jc w:val="both"/>
      <w:textAlignment w:val="center"/>
    </w:pPr>
    <w:rPr>
      <w:rFonts w:hAnsi="宋体" w:cs="Times New Roman"/>
      <w:snapToGrid w:val="0"/>
      <w:spacing w:val="10"/>
      <w:kern w:val="24"/>
      <w:sz w:val="21"/>
    </w:rPr>
  </w:style>
  <w:style w:type="paragraph" w:customStyle="1" w:styleId="336">
    <w:name w:val="样式3(JM)"/>
    <w:basedOn w:val="13"/>
    <w:qFormat/>
    <w:uiPriority w:val="0"/>
    <w:pPr>
      <w:numPr>
        <w:ilvl w:val="0"/>
        <w:numId w:val="7"/>
      </w:numPr>
      <w:tabs>
        <w:tab w:val="left" w:pos="360"/>
      </w:tabs>
      <w:spacing w:line="440" w:lineRule="exact"/>
      <w:ind w:left="0" w:firstLine="0"/>
    </w:pPr>
    <w:rPr>
      <w:sz w:val="24"/>
      <w:szCs w:val="24"/>
    </w:rPr>
  </w:style>
  <w:style w:type="paragraph" w:customStyle="1" w:styleId="337">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sz w:val="18"/>
      <w:szCs w:val="18"/>
    </w:rPr>
  </w:style>
  <w:style w:type="paragraph" w:customStyle="1" w:styleId="338">
    <w:name w:val="p18"/>
    <w:basedOn w:val="1"/>
    <w:qFormat/>
    <w:uiPriority w:val="0"/>
    <w:pPr>
      <w:widowControl/>
      <w:autoSpaceDE/>
      <w:autoSpaceDN/>
      <w:adjustRightInd/>
      <w:jc w:val="center"/>
    </w:pPr>
    <w:rPr>
      <w:rFonts w:ascii="Times New Roman" w:cs="Times New Roman"/>
      <w:b/>
      <w:bCs/>
      <w:szCs w:val="20"/>
    </w:rPr>
  </w:style>
  <w:style w:type="paragraph" w:customStyle="1" w:styleId="339">
    <w:name w:val="È±Ê¡ÎÄ±¾"/>
    <w:basedOn w:val="1"/>
    <w:qFormat/>
    <w:uiPriority w:val="0"/>
    <w:pPr>
      <w:widowControl/>
      <w:overflowPunct w:val="0"/>
      <w:jc w:val="both"/>
      <w:textAlignment w:val="baseline"/>
    </w:pPr>
    <w:rPr>
      <w:rFonts w:ascii="Times New Roman" w:cs="Times New Roman"/>
      <w:szCs w:val="20"/>
    </w:rPr>
  </w:style>
  <w:style w:type="paragraph" w:customStyle="1" w:styleId="340">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textAlignment w:val="center"/>
    </w:pPr>
    <w:rPr>
      <w:rFonts w:hAnsi="宋体"/>
      <w:sz w:val="18"/>
      <w:szCs w:val="18"/>
    </w:rPr>
  </w:style>
  <w:style w:type="paragraph" w:customStyle="1" w:styleId="341">
    <w:name w:val="Char Char2 Char"/>
    <w:basedOn w:val="1"/>
    <w:qFormat/>
    <w:uiPriority w:val="0"/>
    <w:pPr>
      <w:autoSpaceDE/>
      <w:autoSpaceDN/>
      <w:adjustRightInd/>
      <w:jc w:val="both"/>
    </w:pPr>
    <w:rPr>
      <w:rFonts w:hAnsi="宋体" w:cs="Times New Roman"/>
      <w:b/>
      <w:kern w:val="2"/>
      <w:sz w:val="28"/>
      <w:szCs w:val="28"/>
    </w:rPr>
  </w:style>
  <w:style w:type="paragraph" w:customStyle="1" w:styleId="342">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343">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sz w:val="18"/>
      <w:szCs w:val="18"/>
    </w:rPr>
  </w:style>
  <w:style w:type="paragraph" w:customStyle="1" w:styleId="344">
    <w:name w:val="xl1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20"/>
      <w:szCs w:val="20"/>
    </w:rPr>
  </w:style>
  <w:style w:type="paragraph" w:customStyle="1" w:styleId="345">
    <w:name w:val="Char11"/>
    <w:basedOn w:val="1"/>
    <w:qFormat/>
    <w:uiPriority w:val="0"/>
    <w:pPr>
      <w:widowControl/>
      <w:autoSpaceDE/>
      <w:autoSpaceDN/>
      <w:adjustRightInd/>
      <w:spacing w:after="160" w:line="240" w:lineRule="exact"/>
    </w:pPr>
    <w:rPr>
      <w:rFonts w:ascii="Times New Roman" w:cs="Times New Roman"/>
      <w:kern w:val="2"/>
      <w:sz w:val="21"/>
      <w:szCs w:val="20"/>
    </w:rPr>
  </w:style>
  <w:style w:type="paragraph" w:customStyle="1" w:styleId="346">
    <w:name w:val="xl13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sz w:val="32"/>
      <w:szCs w:val="32"/>
    </w:rPr>
  </w:style>
  <w:style w:type="paragraph" w:customStyle="1" w:styleId="347">
    <w:name w:val="表头"/>
    <w:basedOn w:val="14"/>
    <w:qFormat/>
    <w:uiPriority w:val="0"/>
    <w:pPr>
      <w:keepNext/>
      <w:keepLines/>
      <w:widowControl/>
      <w:spacing w:before="120" w:after="120" w:line="300" w:lineRule="auto"/>
      <w:jc w:val="center"/>
      <w:textAlignment w:val="baseline"/>
    </w:pPr>
    <w:rPr>
      <w:rFonts w:cs="Times New Roman"/>
      <w:kern w:val="0"/>
      <w:sz w:val="21"/>
    </w:rPr>
  </w:style>
  <w:style w:type="paragraph" w:customStyle="1" w:styleId="348">
    <w:name w:val="xl12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宋体"/>
      <w:b/>
      <w:bCs/>
    </w:rPr>
  </w:style>
  <w:style w:type="paragraph" w:customStyle="1" w:styleId="34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textAlignment w:val="center"/>
    </w:pPr>
    <w:rPr>
      <w:rFonts w:hAnsi="宋体"/>
      <w:color w:val="000000"/>
      <w:sz w:val="18"/>
      <w:szCs w:val="18"/>
    </w:rPr>
  </w:style>
  <w:style w:type="paragraph" w:customStyle="1" w:styleId="350">
    <w:name w:val="样式4"/>
    <w:basedOn w:val="5"/>
    <w:qFormat/>
    <w:uiPriority w:val="0"/>
    <w:pPr>
      <w:keepNext/>
      <w:keepLines/>
      <w:widowControl/>
      <w:autoSpaceDE/>
      <w:autoSpaceDN/>
      <w:snapToGrid w:val="0"/>
      <w:spacing w:before="200" w:line="276" w:lineRule="auto"/>
      <w:ind w:left="851" w:hanging="851"/>
    </w:pPr>
    <w:rPr>
      <w:rFonts w:ascii="仿宋_GB2312" w:hAnsi="Arial" w:eastAsia="仿宋_GB2312" w:cs="宋体"/>
      <w:color w:val="000000"/>
      <w:kern w:val="2"/>
      <w:sz w:val="24"/>
      <w:szCs w:val="24"/>
    </w:rPr>
  </w:style>
  <w:style w:type="paragraph" w:customStyle="1" w:styleId="351">
    <w:name w:val="font5"/>
    <w:basedOn w:val="1"/>
    <w:qFormat/>
    <w:uiPriority w:val="0"/>
    <w:pPr>
      <w:widowControl/>
      <w:autoSpaceDE/>
      <w:autoSpaceDN/>
      <w:adjustRightInd/>
      <w:spacing w:before="100" w:beforeAutospacing="1" w:after="100" w:afterAutospacing="1"/>
    </w:pPr>
    <w:rPr>
      <w:rFonts w:hint="eastAsia" w:hAnsi="宋体" w:cs="Times New Roman"/>
      <w:sz w:val="18"/>
      <w:szCs w:val="18"/>
    </w:rPr>
  </w:style>
  <w:style w:type="paragraph" w:customStyle="1" w:styleId="352">
    <w:name w:val="_Style 188"/>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列出段落1"/>
    <w:basedOn w:val="1"/>
    <w:qFormat/>
    <w:uiPriority w:val="0"/>
    <w:pPr>
      <w:autoSpaceDE/>
      <w:autoSpaceDN/>
      <w:adjustRightInd/>
      <w:spacing w:line="360" w:lineRule="auto"/>
      <w:ind w:firstLine="420" w:firstLineChars="200"/>
      <w:jc w:val="both"/>
    </w:pPr>
    <w:rPr>
      <w:rFonts w:ascii="Times New Roman" w:cs="Times New Roman"/>
      <w:kern w:val="2"/>
    </w:rPr>
  </w:style>
  <w:style w:type="paragraph" w:customStyle="1" w:styleId="354">
    <w:name w:val="样式 标题 1H1h1章l1I11st levelHeading 01Header 1Header1Sec..."/>
    <w:basedOn w:val="2"/>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355">
    <w:name w:val="Char Char Char Char Char Char Char1"/>
    <w:basedOn w:val="1"/>
    <w:qFormat/>
    <w:uiPriority w:val="0"/>
    <w:pPr>
      <w:tabs>
        <w:tab w:val="left" w:pos="425"/>
      </w:tabs>
      <w:autoSpaceDE/>
      <w:autoSpaceDN/>
      <w:adjustRightInd/>
      <w:ind w:left="425" w:hanging="425"/>
      <w:jc w:val="both"/>
    </w:pPr>
    <w:rPr>
      <w:rFonts w:ascii="Times New Roman" w:eastAsia="仿宋_GB2312" w:cs="Times New Roman"/>
      <w:kern w:val="24"/>
    </w:rPr>
  </w:style>
  <w:style w:type="paragraph" w:customStyle="1" w:styleId="356">
    <w:name w:val="样式 首行缩进:  2 字符"/>
    <w:basedOn w:val="1"/>
    <w:qFormat/>
    <w:uiPriority w:val="0"/>
    <w:pPr>
      <w:autoSpaceDE/>
      <w:autoSpaceDN/>
      <w:adjustRightInd/>
      <w:spacing w:line="360" w:lineRule="auto"/>
      <w:ind w:firstLine="480" w:firstLineChars="200"/>
      <w:jc w:val="both"/>
    </w:pPr>
    <w:rPr>
      <w:rFonts w:ascii="Times New Roman" w:eastAsia="仿宋_GB2312"/>
      <w:kern w:val="2"/>
      <w:sz w:val="28"/>
      <w:szCs w:val="20"/>
    </w:rPr>
  </w:style>
  <w:style w:type="paragraph" w:customStyle="1" w:styleId="357">
    <w:name w:val="文章采用"/>
    <w:basedOn w:val="1"/>
    <w:qFormat/>
    <w:uiPriority w:val="0"/>
    <w:pPr>
      <w:autoSpaceDE/>
      <w:autoSpaceDN/>
      <w:adjustRightInd/>
      <w:spacing w:line="360" w:lineRule="auto"/>
      <w:ind w:firstLine="560" w:firstLineChars="200"/>
      <w:jc w:val="both"/>
    </w:pPr>
    <w:rPr>
      <w:rFonts w:ascii="Times New Roman" w:eastAsia="仿宋_GB2312"/>
      <w:kern w:val="2"/>
      <w:sz w:val="28"/>
      <w:szCs w:val="20"/>
    </w:rPr>
  </w:style>
  <w:style w:type="paragraph" w:customStyle="1" w:styleId="358">
    <w:name w:val="xl26"/>
    <w:basedOn w:val="1"/>
    <w:qFormat/>
    <w:uiPriority w:val="0"/>
    <w:pPr>
      <w:widowControl/>
      <w:autoSpaceDE/>
      <w:autoSpaceDN/>
      <w:adjustRightInd/>
      <w:spacing w:before="100" w:beforeAutospacing="1" w:after="100" w:afterAutospacing="1"/>
      <w:jc w:val="center"/>
      <w:textAlignment w:val="center"/>
    </w:pPr>
    <w:rPr>
      <w:rFonts w:hAnsi="宋体" w:cs="Times New Roman"/>
      <w:b/>
      <w:bCs/>
    </w:rPr>
  </w:style>
  <w:style w:type="paragraph" w:customStyle="1" w:styleId="359">
    <w:name w:val="font8"/>
    <w:basedOn w:val="1"/>
    <w:qFormat/>
    <w:uiPriority w:val="0"/>
    <w:pPr>
      <w:widowControl/>
      <w:autoSpaceDE/>
      <w:autoSpaceDN/>
      <w:adjustRightInd/>
      <w:spacing w:before="100" w:beforeAutospacing="1" w:after="100" w:afterAutospacing="1"/>
    </w:pPr>
    <w:rPr>
      <w:rFonts w:hAnsi="宋体"/>
      <w:color w:val="000000"/>
      <w:sz w:val="18"/>
      <w:szCs w:val="18"/>
    </w:rPr>
  </w:style>
  <w:style w:type="paragraph" w:customStyle="1" w:styleId="360">
    <w:name w:val="xl29"/>
    <w:basedOn w:val="1"/>
    <w:qFormat/>
    <w:uiPriority w:val="0"/>
    <w:pPr>
      <w:widowControl/>
      <w:autoSpaceDE/>
      <w:autoSpaceDN/>
      <w:adjustRightInd/>
      <w:spacing w:before="100" w:beforeAutospacing="1" w:after="100" w:afterAutospacing="1"/>
      <w:jc w:val="both"/>
    </w:pPr>
    <w:rPr>
      <w:rFonts w:hAnsi="宋体" w:cs="Times New Roman"/>
      <w:sz w:val="21"/>
      <w:szCs w:val="21"/>
    </w:rPr>
  </w:style>
  <w:style w:type="paragraph" w:customStyle="1" w:styleId="361">
    <w:name w:val="表内容－居中"/>
    <w:basedOn w:val="1"/>
    <w:qFormat/>
    <w:uiPriority w:val="0"/>
    <w:pPr>
      <w:autoSpaceDE/>
      <w:autoSpaceDN/>
      <w:adjustRightInd/>
      <w:spacing w:line="400" w:lineRule="exact"/>
      <w:jc w:val="center"/>
    </w:pPr>
    <w:rPr>
      <w:rFonts w:ascii="Times New Roman"/>
      <w:kern w:val="2"/>
      <w:szCs w:val="20"/>
    </w:rPr>
  </w:style>
  <w:style w:type="paragraph" w:customStyle="1" w:styleId="362">
    <w:name w:val="日期1"/>
    <w:basedOn w:val="1"/>
    <w:next w:val="1"/>
    <w:qFormat/>
    <w:uiPriority w:val="0"/>
    <w:pPr>
      <w:autoSpaceDE/>
      <w:autoSpaceDN/>
      <w:spacing w:line="312" w:lineRule="atLeast"/>
      <w:jc w:val="both"/>
      <w:textAlignment w:val="baseline"/>
    </w:pPr>
    <w:rPr>
      <w:rFonts w:ascii="Times New Roman" w:cs="Times New Roman"/>
      <w:szCs w:val="20"/>
    </w:rPr>
  </w:style>
  <w:style w:type="paragraph" w:customStyle="1" w:styleId="363">
    <w:name w:val="xl106"/>
    <w:basedOn w:val="1"/>
    <w:qFormat/>
    <w:uiPriority w:val="0"/>
    <w:pPr>
      <w:widowControl/>
      <w:autoSpaceDE/>
      <w:autoSpaceDN/>
      <w:adjustRightInd/>
      <w:spacing w:before="100" w:beforeAutospacing="1" w:after="100" w:afterAutospacing="1"/>
      <w:jc w:val="center"/>
      <w:textAlignment w:val="center"/>
    </w:pPr>
    <w:rPr>
      <w:rFonts w:hAnsi="宋体"/>
      <w:sz w:val="20"/>
      <w:szCs w:val="20"/>
    </w:rPr>
  </w:style>
  <w:style w:type="paragraph" w:customStyle="1" w:styleId="364">
    <w:name w:val="font11"/>
    <w:basedOn w:val="1"/>
    <w:qFormat/>
    <w:uiPriority w:val="0"/>
    <w:pPr>
      <w:widowControl/>
      <w:autoSpaceDE/>
      <w:autoSpaceDN/>
      <w:adjustRightInd/>
      <w:spacing w:before="100" w:beforeAutospacing="1" w:after="100" w:afterAutospacing="1"/>
    </w:pPr>
    <w:rPr>
      <w:rFonts w:hAnsi="宋体"/>
      <w:sz w:val="20"/>
      <w:szCs w:val="20"/>
    </w:rPr>
  </w:style>
  <w:style w:type="paragraph" w:customStyle="1" w:styleId="365">
    <w:name w:val="样式 标题 1H1h1章l1I11st levelHeading 01Header 1Header1Sec...2"/>
    <w:basedOn w:val="2"/>
    <w:qFormat/>
    <w:uiPriority w:val="0"/>
    <w:pPr>
      <w:keepNext/>
      <w:keepLines/>
      <w:autoSpaceDE/>
      <w:autoSpaceDN/>
      <w:adjustRightInd/>
      <w:spacing w:before="340" w:after="330" w:line="576" w:lineRule="auto"/>
      <w:jc w:val="both"/>
    </w:pPr>
    <w:rPr>
      <w:rFonts w:ascii="Times New Roman" w:eastAsia="黑体" w:cs="宋体"/>
      <w:b w:val="0"/>
      <w:kern w:val="44"/>
      <w:sz w:val="36"/>
      <w:szCs w:val="20"/>
      <w:u w:val="none"/>
    </w:rPr>
  </w:style>
  <w:style w:type="paragraph" w:customStyle="1" w:styleId="366">
    <w:name w:val="题注4"/>
    <w:basedOn w:val="1"/>
    <w:next w:val="14"/>
    <w:qFormat/>
    <w:uiPriority w:val="0"/>
    <w:pPr>
      <w:autoSpaceDE/>
      <w:autoSpaceDN/>
      <w:adjustRightInd/>
      <w:ind w:left="-132" w:leftChars="-64" w:right="-105" w:rightChars="-50" w:hanging="2"/>
      <w:jc w:val="center"/>
    </w:pPr>
    <w:rPr>
      <w:rFonts w:ascii="Times New Roman" w:cs="Times New Roman"/>
      <w:b/>
      <w:color w:val="FF0000"/>
      <w:kern w:val="2"/>
      <w:sz w:val="21"/>
      <w:szCs w:val="21"/>
      <w:lang w:val="en-GB"/>
    </w:rPr>
  </w:style>
  <w:style w:type="paragraph" w:customStyle="1" w:styleId="367">
    <w:name w:val="标准"/>
    <w:basedOn w:val="1"/>
    <w:qFormat/>
    <w:uiPriority w:val="0"/>
    <w:pPr>
      <w:autoSpaceDE/>
      <w:autoSpaceDN/>
      <w:adjustRightInd/>
      <w:spacing w:line="0" w:lineRule="atLeast"/>
      <w:ind w:left="480" w:firstLine="425"/>
      <w:jc w:val="right"/>
    </w:pPr>
    <w:rPr>
      <w:rFonts w:cs="Times New Roman"/>
      <w:kern w:val="2"/>
      <w:szCs w:val="20"/>
    </w:rPr>
  </w:style>
  <w:style w:type="paragraph" w:customStyle="1" w:styleId="368">
    <w:name w:val="样式 标题 2H2sect 1.2HD2h2Level 2 Topic Heading2Header 2head..."/>
    <w:basedOn w:val="3"/>
    <w:qFormat/>
    <w:uiPriority w:val="0"/>
    <w:pPr>
      <w:keepNext/>
      <w:keepLines/>
      <w:autoSpaceDE/>
      <w:autoSpaceDN/>
      <w:adjustRightInd/>
      <w:spacing w:before="260" w:after="260" w:line="413" w:lineRule="auto"/>
      <w:ind w:right="0"/>
      <w:jc w:val="both"/>
    </w:pPr>
    <w:rPr>
      <w:rFonts w:ascii="Times New Roman" w:eastAsia="黑体" w:cs="Times New Roman"/>
      <w:b w:val="0"/>
      <w:kern w:val="2"/>
      <w:sz w:val="30"/>
      <w:szCs w:val="30"/>
    </w:rPr>
  </w:style>
  <w:style w:type="paragraph" w:customStyle="1" w:styleId="369">
    <w:name w:val="表格样式"/>
    <w:basedOn w:val="1"/>
    <w:qFormat/>
    <w:uiPriority w:val="0"/>
    <w:pPr>
      <w:autoSpaceDE/>
      <w:autoSpaceDN/>
      <w:adjustRightInd/>
      <w:spacing w:line="360" w:lineRule="auto"/>
      <w:ind w:firstLine="425"/>
      <w:jc w:val="both"/>
    </w:pPr>
    <w:rPr>
      <w:rFonts w:ascii="Times New Roman" w:eastAsia="幼圆" w:cs="Times New Roman"/>
      <w:kern w:val="2"/>
      <w:szCs w:val="20"/>
    </w:rPr>
  </w:style>
  <w:style w:type="paragraph" w:customStyle="1" w:styleId="370">
    <w:name w:val="样式 正文缩进表正文正文非缩进段1特点ALT+Z水上软件正文不缩进四号特点 Char CharNormal ..."/>
    <w:basedOn w:val="13"/>
    <w:qFormat/>
    <w:uiPriority w:val="0"/>
    <w:pPr>
      <w:spacing w:line="360" w:lineRule="auto"/>
      <w:ind w:firstLine="560" w:firstLineChars="200"/>
    </w:pPr>
    <w:rPr>
      <w:rFonts w:eastAsia="仿宋_GB2312" w:cs="宋体"/>
      <w:sz w:val="24"/>
      <w:szCs w:val="24"/>
    </w:rPr>
  </w:style>
  <w:style w:type="paragraph" w:customStyle="1" w:styleId="371">
    <w:name w:val="样式 标题 1H1h1章l1I11st levelHeading 01Header 1Header1Sec...4"/>
    <w:basedOn w:val="2"/>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37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73">
    <w:name w:val="Block"/>
    <w:basedOn w:val="1"/>
    <w:next w:val="122"/>
    <w:qFormat/>
    <w:uiPriority w:val="0"/>
    <w:pPr>
      <w:tabs>
        <w:tab w:val="left" w:pos="0"/>
      </w:tabs>
      <w:autoSpaceDE/>
      <w:autoSpaceDN/>
      <w:adjustRightInd/>
      <w:jc w:val="both"/>
    </w:pPr>
    <w:rPr>
      <w:rFonts w:ascii="Arial" w:hAnsi="Arial" w:eastAsia="楷体_GB2312" w:cs="Times New Roman"/>
      <w:color w:val="000080"/>
      <w:kern w:val="2"/>
      <w:sz w:val="28"/>
      <w:szCs w:val="28"/>
    </w:rPr>
  </w:style>
  <w:style w:type="paragraph" w:customStyle="1" w:styleId="374">
    <w:name w:val="样式 标题 1H1h1章l1I11st levelHeading 01Header 1Header1Sec...1"/>
    <w:basedOn w:val="2"/>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375">
    <w:name w:val="普通 (Web)"/>
    <w:basedOn w:val="1"/>
    <w:qFormat/>
    <w:uiPriority w:val="0"/>
    <w:pPr>
      <w:widowControl/>
      <w:autoSpaceDE/>
      <w:autoSpaceDN/>
      <w:adjustRightInd/>
      <w:spacing w:before="100" w:beforeAutospacing="1" w:after="100" w:afterAutospacing="1"/>
    </w:pPr>
    <w:rPr>
      <w:rFonts w:hAnsi="宋体" w:cs="Times New Roman"/>
      <w:szCs w:val="20"/>
    </w:rPr>
  </w:style>
  <w:style w:type="paragraph" w:customStyle="1" w:styleId="376">
    <w:name w:val="段落1"/>
    <w:basedOn w:val="1"/>
    <w:qFormat/>
    <w:uiPriority w:val="0"/>
    <w:pPr>
      <w:spacing w:before="105" w:after="120"/>
      <w:jc w:val="both"/>
    </w:pPr>
    <w:rPr>
      <w:rFonts w:eastAsia="幼圆" w:cs="Times New Roman"/>
      <w:sz w:val="21"/>
      <w:szCs w:val="20"/>
    </w:rPr>
  </w:style>
  <w:style w:type="paragraph" w:customStyle="1" w:styleId="377">
    <w:name w:val="样式 正文文本 + 宋体 首行缩进:  0.74 厘米 行距: 1.5 倍行距"/>
    <w:basedOn w:val="19"/>
    <w:qFormat/>
    <w:uiPriority w:val="0"/>
    <w:pPr>
      <w:adjustRightInd/>
      <w:spacing w:after="120"/>
      <w:ind w:firstLine="200" w:firstLineChars="200"/>
      <w:jc w:val="both"/>
    </w:pPr>
    <w:rPr>
      <w:rFonts w:ascii="Calibri" w:hAnsi="Calibri" w:cs="Times New Roman"/>
      <w:kern w:val="2"/>
      <w:szCs w:val="22"/>
    </w:rPr>
  </w:style>
  <w:style w:type="paragraph" w:customStyle="1" w:styleId="378">
    <w:name w:val="p20"/>
    <w:basedOn w:val="1"/>
    <w:qFormat/>
    <w:uiPriority w:val="0"/>
    <w:pPr>
      <w:widowControl/>
      <w:autoSpaceDE/>
      <w:autoSpaceDN/>
      <w:adjustRightInd/>
      <w:spacing w:line="360" w:lineRule="auto"/>
      <w:jc w:val="both"/>
    </w:pPr>
    <w:rPr>
      <w:rFonts w:ascii="Times New Roman" w:cs="Times New Roman"/>
      <w:sz w:val="21"/>
      <w:szCs w:val="21"/>
    </w:rPr>
  </w:style>
  <w:style w:type="paragraph" w:customStyle="1" w:styleId="379">
    <w:name w:val="图表注释"/>
    <w:basedOn w:val="1"/>
    <w:qFormat/>
    <w:uiPriority w:val="0"/>
    <w:pPr>
      <w:autoSpaceDE/>
      <w:autoSpaceDN/>
      <w:adjustRightInd/>
      <w:spacing w:line="360" w:lineRule="auto"/>
      <w:jc w:val="center"/>
    </w:pPr>
    <w:rPr>
      <w:rFonts w:hAnsi="宋体" w:cs="Times New Roman"/>
      <w:bCs/>
      <w:kern w:val="2"/>
      <w:sz w:val="21"/>
    </w:rPr>
  </w:style>
  <w:style w:type="paragraph" w:customStyle="1" w:styleId="380">
    <w:name w:val="font0"/>
    <w:basedOn w:val="1"/>
    <w:qFormat/>
    <w:uiPriority w:val="0"/>
    <w:pPr>
      <w:widowControl/>
      <w:autoSpaceDE/>
      <w:autoSpaceDN/>
      <w:adjustRightInd/>
      <w:spacing w:before="100" w:beforeAutospacing="1" w:after="100" w:afterAutospacing="1"/>
    </w:pPr>
    <w:rPr>
      <w:rFonts w:hint="eastAsia" w:hAnsi="宋体" w:cs="Times New Roman"/>
    </w:rPr>
  </w:style>
  <w:style w:type="paragraph" w:customStyle="1" w:styleId="381">
    <w:name w:val="pa-4"/>
    <w:basedOn w:val="1"/>
    <w:qFormat/>
    <w:uiPriority w:val="0"/>
    <w:pPr>
      <w:widowControl/>
      <w:autoSpaceDE/>
      <w:autoSpaceDN/>
      <w:adjustRightInd/>
      <w:spacing w:before="100" w:beforeAutospacing="1" w:after="100" w:afterAutospacing="1"/>
    </w:pPr>
    <w:rPr>
      <w:rFonts w:hAnsi="宋体"/>
    </w:rPr>
  </w:style>
  <w:style w:type="paragraph" w:customStyle="1" w:styleId="382">
    <w:name w:val="CM33"/>
    <w:basedOn w:val="64"/>
    <w:next w:val="64"/>
    <w:qFormat/>
    <w:uiPriority w:val="0"/>
    <w:pPr>
      <w:spacing w:line="468" w:lineRule="atLeast"/>
    </w:pPr>
    <w:rPr>
      <w:rFonts w:ascii="楷体_GB2312" w:hAnsi="Calibri" w:eastAsia="楷体_GB2312" w:cs="Times New Roman"/>
      <w:color w:val="auto"/>
    </w:rPr>
  </w:style>
  <w:style w:type="paragraph" w:customStyle="1" w:styleId="383">
    <w:name w:val="样式 标题 2H2sect 1.2HD2h2Level 2 Topic Heading2Header 2head...2"/>
    <w:basedOn w:val="3"/>
    <w:qFormat/>
    <w:uiPriority w:val="0"/>
    <w:pPr>
      <w:keepNext/>
      <w:keepLines/>
      <w:autoSpaceDE/>
      <w:autoSpaceDN/>
      <w:adjustRightInd/>
      <w:spacing w:before="260" w:after="260" w:line="413" w:lineRule="auto"/>
      <w:ind w:right="0"/>
      <w:jc w:val="both"/>
    </w:pPr>
    <w:rPr>
      <w:rFonts w:ascii="黑体" w:hAnsi="黑体" w:eastAsia="黑体" w:cs="Times New Roman"/>
      <w:kern w:val="2"/>
      <w:sz w:val="30"/>
      <w:szCs w:val="30"/>
    </w:rPr>
  </w:style>
  <w:style w:type="paragraph" w:customStyle="1" w:styleId="384">
    <w:name w:val="font10"/>
    <w:basedOn w:val="1"/>
    <w:qFormat/>
    <w:uiPriority w:val="0"/>
    <w:pPr>
      <w:widowControl/>
      <w:autoSpaceDE/>
      <w:autoSpaceDN/>
      <w:adjustRightInd/>
      <w:spacing w:before="100" w:beforeAutospacing="1" w:after="100" w:afterAutospacing="1"/>
    </w:pPr>
    <w:rPr>
      <w:rFonts w:ascii="Arial" w:hAnsi="Arial" w:cs="Arial"/>
      <w:sz w:val="18"/>
      <w:szCs w:val="18"/>
    </w:rPr>
  </w:style>
  <w:style w:type="paragraph" w:customStyle="1" w:styleId="385">
    <w:name w:val="p9"/>
    <w:basedOn w:val="1"/>
    <w:qFormat/>
    <w:uiPriority w:val="0"/>
    <w:pPr>
      <w:widowControl/>
      <w:autoSpaceDE/>
      <w:autoSpaceDN/>
      <w:adjustRightInd/>
      <w:spacing w:before="100" w:beforeAutospacing="1" w:after="100" w:afterAutospacing="1"/>
    </w:pPr>
    <w:rPr>
      <w:rFonts w:eastAsia="Arial Unicode MS" w:cs="Arial Unicode MS"/>
      <w:color w:val="000000"/>
      <w:sz w:val="18"/>
      <w:szCs w:val="18"/>
    </w:rPr>
  </w:style>
  <w:style w:type="paragraph" w:customStyle="1" w:styleId="386">
    <w:name w:val="font7"/>
    <w:basedOn w:val="1"/>
    <w:qFormat/>
    <w:uiPriority w:val="0"/>
    <w:pPr>
      <w:widowControl/>
      <w:autoSpaceDE/>
      <w:autoSpaceDN/>
      <w:adjustRightInd/>
      <w:spacing w:before="100" w:beforeAutospacing="1" w:after="100" w:afterAutospacing="1"/>
    </w:pPr>
    <w:rPr>
      <w:rFonts w:hAnsi="宋体"/>
      <w:sz w:val="20"/>
      <w:szCs w:val="20"/>
    </w:rPr>
  </w:style>
  <w:style w:type="paragraph" w:customStyle="1" w:styleId="387">
    <w:name w:val="font9"/>
    <w:basedOn w:val="1"/>
    <w:qFormat/>
    <w:uiPriority w:val="0"/>
    <w:pPr>
      <w:widowControl/>
      <w:autoSpaceDE/>
      <w:autoSpaceDN/>
      <w:adjustRightInd/>
      <w:spacing w:before="100" w:beforeAutospacing="1" w:after="100" w:afterAutospacing="1"/>
    </w:pPr>
    <w:rPr>
      <w:rFonts w:hAnsi="宋体"/>
      <w:b/>
      <w:bCs/>
      <w:sz w:val="20"/>
      <w:szCs w:val="20"/>
    </w:rPr>
  </w:style>
  <w:style w:type="paragraph" w:customStyle="1" w:styleId="388">
    <w:name w:val="表格名"/>
    <w:basedOn w:val="71"/>
    <w:qFormat/>
    <w:uiPriority w:val="0"/>
    <w:pPr>
      <w:autoSpaceDE/>
      <w:autoSpaceDN/>
      <w:adjustRightInd/>
      <w:ind w:left="420"/>
    </w:pPr>
    <w:rPr>
      <w:rFonts w:ascii="宋体" w:hAnsi="宋体" w:cs="Times New Roman"/>
      <w:b/>
      <w:kern w:val="2"/>
      <w:sz w:val="21"/>
      <w:szCs w:val="21"/>
    </w:rPr>
  </w:style>
  <w:style w:type="paragraph" w:customStyle="1" w:styleId="389">
    <w:name w:val="xl76"/>
    <w:basedOn w:val="1"/>
    <w:qFormat/>
    <w:uiPriority w:val="0"/>
    <w:pPr>
      <w:widowControl/>
      <w:autoSpaceDE/>
      <w:autoSpaceDN/>
      <w:adjustRightInd/>
      <w:spacing w:before="100" w:beforeAutospacing="1" w:after="100" w:afterAutospacing="1"/>
      <w:jc w:val="center"/>
      <w:textAlignment w:val="center"/>
    </w:pPr>
    <w:rPr>
      <w:rFonts w:hAnsi="宋体"/>
      <w:sz w:val="18"/>
      <w:szCs w:val="18"/>
    </w:rPr>
  </w:style>
  <w:style w:type="paragraph" w:customStyle="1" w:styleId="390">
    <w:name w:val="标题5"/>
    <w:basedOn w:val="13"/>
    <w:next w:val="13"/>
    <w:qFormat/>
    <w:uiPriority w:val="0"/>
    <w:pPr>
      <w:spacing w:line="360" w:lineRule="auto"/>
      <w:ind w:firstLine="0"/>
    </w:pPr>
    <w:rPr>
      <w:bCs/>
      <w:sz w:val="30"/>
    </w:rPr>
  </w:style>
  <w:style w:type="paragraph" w:customStyle="1" w:styleId="391">
    <w:name w:val="表格字"/>
    <w:basedOn w:val="1"/>
    <w:qFormat/>
    <w:uiPriority w:val="0"/>
    <w:pPr>
      <w:autoSpaceDE/>
      <w:autoSpaceDN/>
      <w:jc w:val="center"/>
    </w:pPr>
    <w:rPr>
      <w:rFonts w:cs="Times New Roman"/>
      <w:kern w:val="2"/>
      <w:szCs w:val="20"/>
    </w:rPr>
  </w:style>
  <w:style w:type="paragraph" w:customStyle="1" w:styleId="392">
    <w:name w:val="font6"/>
    <w:basedOn w:val="1"/>
    <w:qFormat/>
    <w:uiPriority w:val="0"/>
    <w:pPr>
      <w:widowControl/>
      <w:autoSpaceDE/>
      <w:autoSpaceDN/>
      <w:adjustRightInd/>
      <w:spacing w:before="100" w:beforeAutospacing="1" w:after="100" w:afterAutospacing="1"/>
    </w:pPr>
    <w:rPr>
      <w:rFonts w:ascii="Times New Roman" w:cs="Times New Roman"/>
    </w:rPr>
  </w:style>
  <w:style w:type="paragraph" w:customStyle="1" w:styleId="393">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图名"/>
    <w:basedOn w:val="13"/>
    <w:qFormat/>
    <w:uiPriority w:val="0"/>
    <w:pPr>
      <w:spacing w:line="360" w:lineRule="auto"/>
      <w:ind w:firstLine="425"/>
    </w:pPr>
    <w:rPr>
      <w:sz w:val="24"/>
    </w:rPr>
  </w:style>
  <w:style w:type="paragraph" w:customStyle="1" w:styleId="395">
    <w:name w:val="图注"/>
    <w:basedOn w:val="13"/>
    <w:qFormat/>
    <w:uiPriority w:val="0"/>
    <w:pPr>
      <w:spacing w:line="360" w:lineRule="auto"/>
      <w:ind w:firstLine="0"/>
      <w:jc w:val="center"/>
    </w:pPr>
    <w:rPr>
      <w:rFonts w:ascii="宋体" w:hAnsi="宋体"/>
      <w:sz w:val="24"/>
      <w:szCs w:val="24"/>
    </w:rPr>
  </w:style>
  <w:style w:type="paragraph" w:customStyle="1" w:styleId="396">
    <w:name w:val="正文（首行缩进2字符）"/>
    <w:basedOn w:val="1"/>
    <w:qFormat/>
    <w:uiPriority w:val="0"/>
    <w:pPr>
      <w:autoSpaceDE/>
      <w:autoSpaceDN/>
      <w:adjustRightInd/>
      <w:spacing w:line="360" w:lineRule="auto"/>
      <w:ind w:firstLine="480" w:firstLineChars="200"/>
      <w:jc w:val="both"/>
    </w:pPr>
    <w:rPr>
      <w:rFonts w:ascii="Times New Roman" w:cs="Times New Roman"/>
      <w:kern w:val="2"/>
    </w:rPr>
  </w:style>
  <w:style w:type="paragraph" w:customStyle="1" w:styleId="397">
    <w:name w:val="样式 样式 首行缩进:  2 字符 + 首行缩进:  2 字符"/>
    <w:basedOn w:val="1"/>
    <w:qFormat/>
    <w:uiPriority w:val="0"/>
    <w:pPr>
      <w:autoSpaceDE/>
      <w:autoSpaceDN/>
      <w:adjustRightInd/>
      <w:spacing w:beforeLines="50" w:line="360" w:lineRule="auto"/>
      <w:ind w:firstLine="560" w:firstLineChars="200"/>
      <w:jc w:val="both"/>
    </w:pPr>
    <w:rPr>
      <w:rFonts w:ascii="Times New Roman" w:eastAsia="仿宋_GB2312"/>
      <w:kern w:val="2"/>
      <w:sz w:val="28"/>
      <w:szCs w:val="20"/>
    </w:rPr>
  </w:style>
  <w:style w:type="paragraph" w:customStyle="1" w:styleId="398">
    <w:name w:val="表格内容"/>
    <w:basedOn w:val="19"/>
    <w:qFormat/>
    <w:uiPriority w:val="0"/>
    <w:pPr>
      <w:suppressLineNumbers/>
      <w:suppressAutoHyphens/>
      <w:adjustRightInd/>
      <w:spacing w:after="120"/>
    </w:pPr>
    <w:rPr>
      <w:rFonts w:ascii="Times New Roman" w:cs="Times New Roman"/>
    </w:rPr>
  </w:style>
  <w:style w:type="paragraph" w:customStyle="1" w:styleId="399">
    <w:name w:val="xl22"/>
    <w:basedOn w:val="1"/>
    <w:qFormat/>
    <w:uiPriority w:val="0"/>
    <w:pPr>
      <w:widowControl/>
      <w:tabs>
        <w:tab w:val="left" w:pos="720"/>
      </w:tabs>
      <w:autoSpaceDE/>
      <w:autoSpaceDN/>
      <w:adjustRightInd/>
      <w:spacing w:before="100" w:beforeAutospacing="1" w:after="100" w:afterAutospacing="1"/>
      <w:jc w:val="center"/>
    </w:pPr>
    <w:rPr>
      <w:rFonts w:hint="eastAsia" w:ascii="Arial Unicode MS" w:hAnsi="Arial Unicode MS" w:eastAsia="Arial Unicode MS" w:cs="Arial Unicode MS"/>
    </w:rPr>
  </w:style>
  <w:style w:type="paragraph" w:customStyle="1" w:styleId="400">
    <w:name w:val="样式 首行缩进:  0.74 厘米"/>
    <w:basedOn w:val="1"/>
    <w:qFormat/>
    <w:uiPriority w:val="0"/>
    <w:pPr>
      <w:autoSpaceDE/>
      <w:autoSpaceDN/>
      <w:adjustRightInd/>
      <w:spacing w:line="360" w:lineRule="auto"/>
      <w:ind w:firstLine="200" w:firstLineChars="200"/>
      <w:jc w:val="both"/>
    </w:pPr>
    <w:rPr>
      <w:rFonts w:ascii="Times New Roman"/>
      <w:kern w:val="2"/>
      <w:szCs w:val="20"/>
    </w:rPr>
  </w:style>
  <w:style w:type="paragraph" w:customStyle="1" w:styleId="401">
    <w:name w:val="海南模板"/>
    <w:basedOn w:val="1"/>
    <w:next w:val="46"/>
    <w:qFormat/>
    <w:uiPriority w:val="0"/>
    <w:pPr>
      <w:tabs>
        <w:tab w:val="left" w:pos="360"/>
      </w:tabs>
      <w:autoSpaceDE/>
      <w:autoSpaceDN/>
      <w:adjustRightInd/>
      <w:spacing w:after="120" w:line="460" w:lineRule="exact"/>
      <w:jc w:val="both"/>
    </w:pPr>
    <w:rPr>
      <w:rFonts w:ascii="Times New Roman" w:eastAsia="仿宋_GB2312" w:cs="Times New Roman"/>
      <w:kern w:val="2"/>
      <w:sz w:val="28"/>
      <w:szCs w:val="20"/>
    </w:rPr>
  </w:style>
  <w:style w:type="paragraph" w:customStyle="1" w:styleId="402">
    <w:name w:val="样式 表格名称 + 两端对齐"/>
    <w:basedOn w:val="87"/>
    <w:qFormat/>
    <w:uiPriority w:val="0"/>
    <w:pPr>
      <w:numPr>
        <w:numId w:val="0"/>
      </w:numPr>
      <w:ind w:left="984" w:hanging="420"/>
      <w:jc w:val="both"/>
    </w:pPr>
    <w:rPr>
      <w:rFonts w:cs="宋体"/>
      <w:bCs/>
      <w:sz w:val="21"/>
      <w:szCs w:val="20"/>
    </w:rPr>
  </w:style>
  <w:style w:type="paragraph" w:customStyle="1" w:styleId="403">
    <w:name w:val="a2"/>
    <w:basedOn w:val="1"/>
    <w:qFormat/>
    <w:uiPriority w:val="0"/>
    <w:pPr>
      <w:widowControl/>
      <w:autoSpaceDE/>
      <w:autoSpaceDN/>
      <w:adjustRightInd/>
      <w:spacing w:before="100" w:beforeAutospacing="1" w:after="100" w:afterAutospacing="1"/>
    </w:pPr>
    <w:rPr>
      <w:rFonts w:hAnsi="宋体"/>
    </w:rPr>
  </w:style>
  <w:style w:type="paragraph" w:customStyle="1" w:styleId="404">
    <w:name w:val="东莞正文"/>
    <w:basedOn w:val="1"/>
    <w:qFormat/>
    <w:uiPriority w:val="0"/>
    <w:pPr>
      <w:autoSpaceDE/>
      <w:autoSpaceDN/>
      <w:adjustRightInd/>
      <w:spacing w:line="360" w:lineRule="auto"/>
      <w:ind w:firstLine="480" w:firstLineChars="200"/>
      <w:jc w:val="both"/>
    </w:pPr>
    <w:rPr>
      <w:rFonts w:ascii="Arial" w:hAnsi="Arial" w:eastAsia="仿宋_GB2312"/>
      <w:color w:val="000000"/>
      <w:kern w:val="2"/>
      <w:szCs w:val="20"/>
    </w:rPr>
  </w:style>
  <w:style w:type="paragraph" w:customStyle="1" w:styleId="405">
    <w:name w:val="标题 41"/>
    <w:basedOn w:val="1"/>
    <w:qFormat/>
    <w:uiPriority w:val="1"/>
    <w:pPr>
      <w:spacing w:before="14"/>
      <w:ind w:left="118"/>
      <w:outlineLvl w:val="3"/>
    </w:pPr>
    <w:rPr>
      <w:sz w:val="28"/>
      <w:szCs w:val="28"/>
    </w:rPr>
  </w:style>
  <w:style w:type="paragraph" w:customStyle="1" w:styleId="406">
    <w:name w:val="样式 标题 1H1h1章l1I11st levelHeading 01Header 1Header1Sec...3"/>
    <w:basedOn w:val="2"/>
    <w:qFormat/>
    <w:uiPriority w:val="0"/>
    <w:pPr>
      <w:keepNext/>
      <w:keepLines/>
      <w:autoSpaceDE/>
      <w:autoSpaceDN/>
      <w:adjustRightInd/>
      <w:spacing w:before="340" w:after="330" w:line="576" w:lineRule="auto"/>
      <w:jc w:val="both"/>
    </w:pPr>
    <w:rPr>
      <w:rFonts w:ascii="黑体" w:hAnsi="黑体" w:eastAsia="黑体" w:cs="宋体"/>
      <w:b w:val="0"/>
      <w:kern w:val="44"/>
      <w:sz w:val="36"/>
      <w:szCs w:val="20"/>
      <w:u w:val="none"/>
    </w:rPr>
  </w:style>
  <w:style w:type="paragraph" w:customStyle="1" w:styleId="407">
    <w:name w:val="样式 标题 2H2sect 1.2HD2h2Level 2 Topic Heading2Header 2head...1"/>
    <w:basedOn w:val="3"/>
    <w:qFormat/>
    <w:uiPriority w:val="0"/>
    <w:pPr>
      <w:keepNext/>
      <w:keepLines/>
      <w:autoSpaceDE/>
      <w:autoSpaceDN/>
      <w:adjustRightInd/>
      <w:spacing w:before="260" w:after="260" w:line="413" w:lineRule="auto"/>
      <w:ind w:right="0"/>
      <w:jc w:val="both"/>
    </w:pPr>
    <w:rPr>
      <w:rFonts w:ascii="黑体" w:hAnsi="黑体" w:eastAsia="黑体" w:cs="Times New Roman"/>
      <w:b w:val="0"/>
      <w:kern w:val="2"/>
      <w:sz w:val="30"/>
      <w:szCs w:val="30"/>
    </w:rPr>
  </w:style>
  <w:style w:type="paragraph" w:customStyle="1" w:styleId="408">
    <w:name w:val="样式 样式 首行缩进:  2 字符 + 首行缩进:  2 字符 段前: 0.5 行 段后: 0.5 行"/>
    <w:basedOn w:val="1"/>
    <w:qFormat/>
    <w:uiPriority w:val="0"/>
    <w:pPr>
      <w:autoSpaceDE/>
      <w:autoSpaceDN/>
      <w:adjustRightInd/>
      <w:spacing w:beforeLines="50" w:afterLines="50" w:line="360" w:lineRule="auto"/>
      <w:ind w:firstLine="420" w:firstLineChars="200"/>
      <w:jc w:val="both"/>
    </w:pPr>
    <w:rPr>
      <w:rFonts w:ascii="Arial" w:hAnsi="Arial"/>
      <w:kern w:val="2"/>
    </w:rPr>
  </w:style>
  <w:style w:type="paragraph" w:customStyle="1" w:styleId="409">
    <w:name w:val="111111"/>
    <w:basedOn w:val="2"/>
    <w:qFormat/>
    <w:uiPriority w:val="0"/>
    <w:pPr>
      <w:keepNext/>
      <w:keepLines/>
      <w:widowControl/>
      <w:autoSpaceDE/>
      <w:autoSpaceDN/>
      <w:adjustRightInd/>
      <w:spacing w:before="240" w:line="360" w:lineRule="auto"/>
    </w:pPr>
    <w:rPr>
      <w:rFonts w:ascii="宋体" w:hAnsi="宋体" w:eastAsia="宋体" w:cs="Times New Roman"/>
      <w:kern w:val="44"/>
      <w:sz w:val="36"/>
      <w:szCs w:val="36"/>
      <w:u w:val="none"/>
    </w:rPr>
  </w:style>
  <w:style w:type="paragraph" w:customStyle="1" w:styleId="410">
    <w:name w:val="标题 32"/>
    <w:basedOn w:val="1"/>
    <w:qFormat/>
    <w:uiPriority w:val="0"/>
    <w:pPr>
      <w:spacing w:before="15"/>
      <w:ind w:left="138" w:right="219"/>
      <w:outlineLvl w:val="2"/>
    </w:pPr>
    <w:rPr>
      <w:sz w:val="28"/>
      <w:szCs w:val="28"/>
    </w:rPr>
  </w:style>
  <w:style w:type="paragraph" w:customStyle="1" w:styleId="411">
    <w:name w:val="标题 23"/>
    <w:basedOn w:val="1"/>
    <w:qFormat/>
    <w:uiPriority w:val="1"/>
    <w:pPr>
      <w:ind w:left="247"/>
      <w:jc w:val="center"/>
      <w:outlineLvl w:val="1"/>
    </w:pPr>
    <w:rPr>
      <w:sz w:val="32"/>
      <w:szCs w:val="32"/>
    </w:rPr>
  </w:style>
  <w:style w:type="paragraph" w:customStyle="1" w:styleId="412">
    <w:name w:val="标题 61"/>
    <w:basedOn w:val="1"/>
    <w:qFormat/>
    <w:uiPriority w:val="1"/>
    <w:pPr>
      <w:ind w:left="145"/>
      <w:outlineLvl w:val="5"/>
    </w:pPr>
    <w:rPr>
      <w:rFonts w:ascii="Microsoft JhengHei" w:eastAsia="Microsoft JhengHei" w:cs="Microsoft JhengHei"/>
      <w:b/>
      <w:bCs/>
    </w:rPr>
  </w:style>
  <w:style w:type="paragraph" w:customStyle="1" w:styleId="413">
    <w:name w:val="GP正文(首行缩进)"/>
    <w:basedOn w:val="1"/>
    <w:qFormat/>
    <w:uiPriority w:val="0"/>
    <w:pPr>
      <w:autoSpaceDE/>
      <w:autoSpaceDN/>
      <w:adjustRightInd/>
      <w:spacing w:line="360" w:lineRule="auto"/>
      <w:ind w:firstLine="200" w:firstLineChars="200"/>
    </w:pPr>
    <w:rPr>
      <w:rFonts w:ascii="Times New Roman" w:cs="Times New Roman"/>
      <w:kern w:val="2"/>
      <w:szCs w:val="21"/>
    </w:rPr>
  </w:style>
  <w:style w:type="paragraph" w:customStyle="1" w:styleId="414">
    <w:name w:val="GP标题2"/>
    <w:basedOn w:val="1"/>
    <w:next w:val="1"/>
    <w:qFormat/>
    <w:uiPriority w:val="0"/>
    <w:pPr>
      <w:autoSpaceDE/>
      <w:autoSpaceDN/>
      <w:adjustRightInd/>
      <w:spacing w:beforeLines="50" w:afterLines="50" w:line="360" w:lineRule="auto"/>
      <w:outlineLvl w:val="1"/>
    </w:pPr>
    <w:rPr>
      <w:rFonts w:ascii="华文细黑" w:hAnsi="华文细黑" w:eastAsia="华文细黑" w:cs="Times New Roman"/>
      <w:b/>
      <w:kern w:val="2"/>
      <w:sz w:val="32"/>
      <w:szCs w:val="21"/>
    </w:rPr>
  </w:style>
  <w:style w:type="paragraph" w:customStyle="1" w:styleId="415">
    <w:name w:val="GP标题3"/>
    <w:basedOn w:val="1"/>
    <w:next w:val="1"/>
    <w:qFormat/>
    <w:uiPriority w:val="0"/>
    <w:pPr>
      <w:autoSpaceDE/>
      <w:autoSpaceDN/>
      <w:adjustRightInd/>
      <w:spacing w:beforeLines="50" w:afterLines="50" w:line="360" w:lineRule="auto"/>
      <w:ind w:left="1134"/>
      <w:outlineLvl w:val="2"/>
    </w:pPr>
    <w:rPr>
      <w:rFonts w:ascii="华文细黑" w:hAnsi="华文细黑" w:eastAsia="华文细黑" w:cs="Times New Roman"/>
      <w:b/>
      <w:kern w:val="2"/>
      <w:sz w:val="30"/>
      <w:szCs w:val="21"/>
    </w:rPr>
  </w:style>
  <w:style w:type="paragraph" w:customStyle="1" w:styleId="416">
    <w:name w:val="GP标题4"/>
    <w:basedOn w:val="1"/>
    <w:next w:val="1"/>
    <w:qFormat/>
    <w:uiPriority w:val="0"/>
    <w:pPr>
      <w:autoSpaceDE/>
      <w:autoSpaceDN/>
      <w:adjustRightInd/>
      <w:spacing w:beforeLines="50" w:afterLines="50" w:line="360" w:lineRule="auto"/>
      <w:ind w:left="568"/>
      <w:outlineLvl w:val="3"/>
    </w:pPr>
    <w:rPr>
      <w:rFonts w:ascii="华文细黑" w:hAnsi="华文细黑" w:eastAsia="华文细黑" w:cs="Times New Roman"/>
      <w:b/>
      <w:kern w:val="2"/>
      <w:sz w:val="28"/>
      <w:szCs w:val="21"/>
    </w:rPr>
  </w:style>
  <w:style w:type="paragraph" w:customStyle="1" w:styleId="417">
    <w:name w:val="GP标题1"/>
    <w:basedOn w:val="1"/>
    <w:next w:val="1"/>
    <w:qFormat/>
    <w:uiPriority w:val="0"/>
    <w:pPr>
      <w:autoSpaceDE/>
      <w:autoSpaceDN/>
      <w:adjustRightInd/>
      <w:spacing w:beforeLines="100" w:afterLines="100" w:line="360" w:lineRule="auto"/>
      <w:jc w:val="center"/>
      <w:outlineLvl w:val="0"/>
    </w:pPr>
    <w:rPr>
      <w:rFonts w:ascii="黑体" w:hAnsi="黑体" w:eastAsia="黑体" w:cs="Times New Roman"/>
      <w:b/>
      <w:kern w:val="2"/>
      <w:sz w:val="36"/>
      <w:szCs w:val="21"/>
    </w:rPr>
  </w:style>
  <w:style w:type="paragraph" w:customStyle="1" w:styleId="418">
    <w:name w:val="Char Char2 Char Char Char Char"/>
    <w:basedOn w:val="1"/>
    <w:qFormat/>
    <w:uiPriority w:val="0"/>
    <w:pPr>
      <w:autoSpaceDE/>
      <w:autoSpaceDN/>
      <w:adjustRightInd/>
      <w:jc w:val="both"/>
    </w:pPr>
    <w:rPr>
      <w:rFonts w:ascii="Times New Roman" w:cs="Times New Roman"/>
      <w:sz w:val="18"/>
      <w:szCs w:val="18"/>
    </w:rPr>
  </w:style>
  <w:style w:type="paragraph" w:customStyle="1" w:styleId="419">
    <w:name w:val="p16"/>
    <w:basedOn w:val="1"/>
    <w:qFormat/>
    <w:uiPriority w:val="0"/>
    <w:pPr>
      <w:widowControl/>
      <w:autoSpaceDE/>
      <w:autoSpaceDN/>
      <w:adjustRightInd/>
      <w:spacing w:after="120"/>
      <w:jc w:val="both"/>
    </w:pPr>
    <w:rPr>
      <w:rFonts w:ascii="Times New Roman" w:cs="Times New Roman"/>
    </w:rPr>
  </w:style>
  <w:style w:type="paragraph" w:customStyle="1" w:styleId="420">
    <w:name w:val="Char Char Char Char Char Char Char Char Char Char Char Char Char Char Char Char1"/>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21">
    <w:name w:val="Char Char Char Char Char Char Char2"/>
    <w:basedOn w:val="1"/>
    <w:qFormat/>
    <w:uiPriority w:val="0"/>
    <w:pPr>
      <w:autoSpaceDE/>
      <w:autoSpaceDN/>
      <w:adjustRightInd/>
      <w:jc w:val="both"/>
    </w:pPr>
    <w:rPr>
      <w:rFonts w:ascii="Tahoma" w:hAnsi="Tahoma" w:cs="Times New Roman"/>
      <w:kern w:val="2"/>
      <w:szCs w:val="20"/>
    </w:rPr>
  </w:style>
  <w:style w:type="paragraph" w:customStyle="1" w:styleId="422">
    <w:name w:val="Char Char Char Char Char Char1 Char Char Char Char Char Char Char Char Char Char Char Char Char Char2"/>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23">
    <w:name w:val="标题 321"/>
    <w:basedOn w:val="1"/>
    <w:next w:val="1"/>
    <w:qFormat/>
    <w:uiPriority w:val="0"/>
    <w:pPr>
      <w:keepNext/>
      <w:keepLines/>
      <w:autoSpaceDE/>
      <w:autoSpaceDN/>
      <w:adjustRightInd/>
      <w:spacing w:before="260" w:after="260" w:line="408" w:lineRule="auto"/>
      <w:jc w:val="both"/>
      <w:outlineLvl w:val="2"/>
    </w:pPr>
    <w:rPr>
      <w:rFonts w:hAnsi="宋体" w:cs="Times New Roman"/>
      <w:b/>
      <w:kern w:val="2"/>
      <w:sz w:val="32"/>
      <w:szCs w:val="20"/>
    </w:rPr>
  </w:style>
  <w:style w:type="paragraph" w:customStyle="1" w:styleId="424">
    <w:name w:val="正文文本缩进2"/>
    <w:basedOn w:val="1"/>
    <w:qFormat/>
    <w:uiPriority w:val="0"/>
    <w:pPr>
      <w:autoSpaceDE/>
      <w:autoSpaceDN/>
      <w:adjustRightInd/>
      <w:ind w:firstLine="830" w:firstLineChars="352"/>
      <w:jc w:val="both"/>
    </w:pPr>
    <w:rPr>
      <w:rFonts w:ascii="仿宋_GB2312" w:eastAsia="仿宋_GB2312" w:cs="Times New Roman"/>
      <w:kern w:val="2"/>
      <w:sz w:val="32"/>
      <w:szCs w:val="20"/>
    </w:rPr>
  </w:style>
  <w:style w:type="paragraph" w:customStyle="1" w:styleId="425">
    <w:name w:val="Char Char Char1 Char1"/>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26">
    <w:name w:val="正文缩进2"/>
    <w:basedOn w:val="1"/>
    <w:qFormat/>
    <w:uiPriority w:val="0"/>
    <w:pPr>
      <w:autoSpaceDE/>
      <w:autoSpaceDN/>
      <w:adjustRightInd/>
      <w:ind w:firstLine="420"/>
      <w:jc w:val="both"/>
    </w:pPr>
    <w:rPr>
      <w:rFonts w:hAnsi="宋体" w:cs="Times New Roman"/>
      <w:kern w:val="2"/>
      <w:sz w:val="21"/>
      <w:szCs w:val="20"/>
    </w:rPr>
  </w:style>
  <w:style w:type="paragraph" w:customStyle="1" w:styleId="427">
    <w:name w:val="222222"/>
    <w:basedOn w:val="3"/>
    <w:qFormat/>
    <w:uiPriority w:val="0"/>
    <w:pPr>
      <w:keepLines/>
      <w:tabs>
        <w:tab w:val="left" w:pos="851"/>
      </w:tabs>
      <w:autoSpaceDE/>
      <w:autoSpaceDN/>
      <w:adjustRightInd/>
      <w:spacing w:beforeLines="50" w:afterLines="50" w:line="360" w:lineRule="auto"/>
      <w:ind w:right="0"/>
      <w:jc w:val="both"/>
    </w:pPr>
    <w:rPr>
      <w:rFonts w:ascii="宋体" w:hAnsi="宋体" w:eastAsia="宋体" w:cs="Arial"/>
      <w:sz w:val="28"/>
      <w:szCs w:val="28"/>
    </w:rPr>
  </w:style>
  <w:style w:type="paragraph" w:customStyle="1" w:styleId="428">
    <w:name w:val="Char Char2 Char1"/>
    <w:basedOn w:val="1"/>
    <w:qFormat/>
    <w:uiPriority w:val="0"/>
    <w:pPr>
      <w:autoSpaceDE/>
      <w:autoSpaceDN/>
      <w:adjustRightInd/>
      <w:jc w:val="both"/>
    </w:pPr>
    <w:rPr>
      <w:rFonts w:hAnsi="宋体" w:cs="Times New Roman"/>
      <w:b/>
      <w:kern w:val="2"/>
      <w:sz w:val="28"/>
      <w:szCs w:val="28"/>
    </w:rPr>
  </w:style>
  <w:style w:type="paragraph" w:customStyle="1" w:styleId="429">
    <w:name w:val="Char3"/>
    <w:basedOn w:val="1"/>
    <w:qFormat/>
    <w:uiPriority w:val="0"/>
    <w:pPr>
      <w:widowControl/>
      <w:autoSpaceDE/>
      <w:autoSpaceDN/>
      <w:adjustRightInd/>
      <w:spacing w:after="160" w:line="240" w:lineRule="exact"/>
    </w:pPr>
    <w:rPr>
      <w:rFonts w:ascii="Verdana" w:hAnsi="Verdana" w:eastAsia="仿宋_GB2312" w:cs="Times New Roman"/>
      <w:szCs w:val="20"/>
      <w:lang w:eastAsia="en-US"/>
    </w:rPr>
  </w:style>
  <w:style w:type="paragraph" w:customStyle="1" w:styleId="430">
    <w:name w:val="Char Char Char2"/>
    <w:basedOn w:val="1"/>
    <w:qFormat/>
    <w:uiPriority w:val="0"/>
    <w:pPr>
      <w:autoSpaceDE/>
      <w:autoSpaceDN/>
      <w:adjustRightInd/>
      <w:jc w:val="both"/>
    </w:pPr>
    <w:rPr>
      <w:rFonts w:ascii="Tahoma" w:hAnsi="Tahoma" w:cs="Times New Roman"/>
      <w:kern w:val="2"/>
      <w:szCs w:val="20"/>
    </w:rPr>
  </w:style>
  <w:style w:type="paragraph" w:customStyle="1" w:styleId="431">
    <w:name w:val="Char12"/>
    <w:basedOn w:val="1"/>
    <w:qFormat/>
    <w:uiPriority w:val="0"/>
    <w:pPr>
      <w:autoSpaceDE/>
      <w:autoSpaceDN/>
      <w:adjustRightInd/>
      <w:snapToGrid w:val="0"/>
      <w:jc w:val="both"/>
    </w:pPr>
    <w:rPr>
      <w:rFonts w:ascii="Arial" w:hAnsi="Arial" w:cs="Times New Roman"/>
      <w:kern w:val="2"/>
      <w:sz w:val="21"/>
      <w:szCs w:val="21"/>
    </w:rPr>
  </w:style>
  <w:style w:type="paragraph" w:customStyle="1" w:styleId="432">
    <w:name w:val="Char1 Char Char Char2"/>
    <w:basedOn w:val="1"/>
    <w:qFormat/>
    <w:uiPriority w:val="0"/>
    <w:pPr>
      <w:widowControl/>
      <w:autoSpaceDE/>
      <w:autoSpaceDN/>
      <w:adjustRightInd/>
      <w:spacing w:after="160" w:line="240" w:lineRule="exact"/>
    </w:pPr>
    <w:rPr>
      <w:rFonts w:ascii="Verdana" w:hAnsi="Verdana" w:cs="Times New Roman"/>
      <w:sz w:val="20"/>
      <w:szCs w:val="20"/>
      <w:lang w:eastAsia="en-US"/>
    </w:rPr>
  </w:style>
  <w:style w:type="paragraph" w:customStyle="1" w:styleId="433">
    <w:name w:val="标题 231"/>
    <w:basedOn w:val="1"/>
    <w:next w:val="1"/>
    <w:qFormat/>
    <w:uiPriority w:val="0"/>
    <w:pPr>
      <w:keepNext/>
      <w:keepLines/>
      <w:autoSpaceDE/>
      <w:autoSpaceDN/>
      <w:adjustRightInd/>
      <w:spacing w:before="260" w:after="260" w:line="408" w:lineRule="auto"/>
      <w:jc w:val="both"/>
      <w:outlineLvl w:val="1"/>
    </w:pPr>
    <w:rPr>
      <w:rFonts w:ascii="Arial" w:hAnsi="Arial" w:eastAsia="黑体" w:cs="Times New Roman"/>
      <w:b/>
      <w:kern w:val="2"/>
      <w:sz w:val="32"/>
      <w:szCs w:val="20"/>
    </w:rPr>
  </w:style>
  <w:style w:type="paragraph" w:customStyle="1" w:styleId="434">
    <w:name w:val="纯文本2"/>
    <w:basedOn w:val="1"/>
    <w:qFormat/>
    <w:uiPriority w:val="0"/>
    <w:pPr>
      <w:autoSpaceDE/>
      <w:autoSpaceDN/>
      <w:adjustRightInd/>
      <w:jc w:val="both"/>
    </w:pPr>
    <w:rPr>
      <w:rFonts w:hAnsi="Courier New" w:cs="Times New Roman"/>
      <w:kern w:val="2"/>
      <w:sz w:val="21"/>
      <w:szCs w:val="20"/>
    </w:rPr>
  </w:style>
  <w:style w:type="paragraph" w:customStyle="1" w:styleId="435">
    <w:name w:val="用户书正文"/>
    <w:qFormat/>
    <w:uiPriority w:val="0"/>
    <w:pPr>
      <w:spacing w:line="360" w:lineRule="auto"/>
      <w:ind w:firstLine="560" w:firstLineChars="200"/>
    </w:pPr>
    <w:rPr>
      <w:rFonts w:ascii="仿宋" w:hAnsi="仿宋" w:eastAsia="宋体" w:cs="Times New Roman"/>
      <w:kern w:val="2"/>
      <w:sz w:val="28"/>
      <w:szCs w:val="28"/>
      <w:lang w:val="en-US" w:eastAsia="zh-CN" w:bidi="ar-SA"/>
    </w:rPr>
  </w:style>
  <w:style w:type="paragraph" w:customStyle="1" w:styleId="436">
    <w:name w:val="标题 2_0"/>
    <w:basedOn w:val="437"/>
    <w:next w:val="437"/>
    <w:qFormat/>
    <w:uiPriority w:val="0"/>
    <w:pPr>
      <w:keepNext/>
      <w:keepLines/>
      <w:numPr>
        <w:ilvl w:val="1"/>
        <w:numId w:val="8"/>
      </w:numPr>
      <w:spacing w:before="260" w:after="260" w:line="416" w:lineRule="auto"/>
      <w:outlineLvl w:val="1"/>
    </w:pPr>
    <w:rPr>
      <w:rFonts w:ascii="Cambria" w:hAnsi="Cambria"/>
      <w:b/>
      <w:bCs/>
      <w:sz w:val="32"/>
      <w:szCs w:val="32"/>
    </w:rPr>
  </w:style>
  <w:style w:type="paragraph" w:customStyle="1" w:styleId="43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8">
    <w:name w:val="标题 1_0"/>
    <w:basedOn w:val="437"/>
    <w:next w:val="437"/>
    <w:qFormat/>
    <w:uiPriority w:val="0"/>
    <w:pPr>
      <w:keepNext/>
      <w:keepLines/>
      <w:numPr>
        <w:ilvl w:val="0"/>
        <w:numId w:val="8"/>
      </w:numPr>
      <w:spacing w:before="340" w:after="330" w:line="578" w:lineRule="auto"/>
      <w:outlineLvl w:val="0"/>
    </w:pPr>
    <w:rPr>
      <w:b/>
      <w:bCs/>
      <w:kern w:val="44"/>
      <w:sz w:val="44"/>
      <w:szCs w:val="44"/>
    </w:rPr>
  </w:style>
  <w:style w:type="paragraph" w:customStyle="1" w:styleId="439">
    <w:name w:val="标题 3_0"/>
    <w:basedOn w:val="437"/>
    <w:next w:val="437"/>
    <w:qFormat/>
    <w:uiPriority w:val="0"/>
    <w:pPr>
      <w:keepNext/>
      <w:keepLines/>
      <w:numPr>
        <w:ilvl w:val="2"/>
        <w:numId w:val="8"/>
      </w:numPr>
      <w:spacing w:before="260" w:after="260" w:line="416" w:lineRule="auto"/>
      <w:outlineLvl w:val="2"/>
    </w:pPr>
    <w:rPr>
      <w:b/>
      <w:bCs/>
      <w:sz w:val="32"/>
      <w:szCs w:val="32"/>
    </w:rPr>
  </w:style>
  <w:style w:type="paragraph" w:customStyle="1" w:styleId="440">
    <w:name w:val="标题 4_0_0"/>
    <w:basedOn w:val="437"/>
    <w:next w:val="437"/>
    <w:qFormat/>
    <w:uiPriority w:val="0"/>
    <w:pPr>
      <w:keepNext/>
      <w:keepLines/>
      <w:numPr>
        <w:ilvl w:val="3"/>
        <w:numId w:val="8"/>
      </w:numPr>
      <w:spacing w:before="120" w:after="120"/>
      <w:outlineLvl w:val="3"/>
    </w:pPr>
    <w:rPr>
      <w:rFonts w:ascii="Cambria" w:hAnsi="Cambria"/>
      <w:b/>
      <w:bCs/>
      <w:sz w:val="28"/>
      <w:szCs w:val="28"/>
    </w:rPr>
  </w:style>
  <w:style w:type="paragraph" w:customStyle="1" w:styleId="441">
    <w:name w:val="标题 5_0"/>
    <w:basedOn w:val="437"/>
    <w:next w:val="437"/>
    <w:qFormat/>
    <w:uiPriority w:val="0"/>
    <w:pPr>
      <w:keepNext/>
      <w:keepLines/>
      <w:numPr>
        <w:ilvl w:val="4"/>
        <w:numId w:val="8"/>
      </w:numPr>
      <w:spacing w:before="280" w:after="290" w:line="376" w:lineRule="auto"/>
      <w:outlineLvl w:val="4"/>
    </w:pPr>
    <w:rPr>
      <w:b/>
      <w:bCs/>
      <w:sz w:val="28"/>
      <w:szCs w:val="28"/>
    </w:rPr>
  </w:style>
  <w:style w:type="paragraph" w:customStyle="1" w:styleId="442">
    <w:name w:val="标题 6_0"/>
    <w:basedOn w:val="437"/>
    <w:next w:val="437"/>
    <w:qFormat/>
    <w:uiPriority w:val="0"/>
    <w:pPr>
      <w:keepNext/>
      <w:keepLines/>
      <w:numPr>
        <w:ilvl w:val="5"/>
        <w:numId w:val="8"/>
      </w:numPr>
      <w:spacing w:before="240" w:after="64" w:line="320" w:lineRule="auto"/>
      <w:outlineLvl w:val="5"/>
    </w:pPr>
    <w:rPr>
      <w:rFonts w:ascii="Cambria" w:hAnsi="Cambria"/>
      <w:b/>
      <w:bCs/>
      <w:sz w:val="24"/>
      <w:szCs w:val="24"/>
    </w:rPr>
  </w:style>
  <w:style w:type="paragraph" w:customStyle="1" w:styleId="443">
    <w:name w:val="标题 7_0"/>
    <w:basedOn w:val="437"/>
    <w:next w:val="437"/>
    <w:qFormat/>
    <w:uiPriority w:val="0"/>
    <w:pPr>
      <w:keepNext/>
      <w:keepLines/>
      <w:numPr>
        <w:ilvl w:val="6"/>
        <w:numId w:val="8"/>
      </w:numPr>
      <w:spacing w:before="240" w:after="64" w:line="320" w:lineRule="auto"/>
      <w:outlineLvl w:val="6"/>
    </w:pPr>
    <w:rPr>
      <w:b/>
      <w:bCs/>
      <w:sz w:val="24"/>
      <w:szCs w:val="24"/>
    </w:rPr>
  </w:style>
  <w:style w:type="paragraph" w:customStyle="1" w:styleId="444">
    <w:name w:val="正文2"/>
    <w:qFormat/>
    <w:uiPriority w:val="0"/>
    <w:pPr>
      <w:jc w:val="both"/>
    </w:pPr>
    <w:rPr>
      <w:rFonts w:ascii="Times New Roman" w:hAnsi="Times New Roman" w:eastAsia="宋体" w:cs="Times New Roman"/>
      <w:kern w:val="2"/>
      <w:sz w:val="21"/>
      <w:lang w:val="en-US" w:eastAsia="zh-CN" w:bidi="ar-SA"/>
    </w:rPr>
  </w:style>
  <w:style w:type="paragraph" w:customStyle="1" w:styleId="445">
    <w:name w:val="正文 New New New New New New New New New New New New New New New New New New New New New"/>
    <w:next w:val="1"/>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6">
    <w:name w:val="正文 New New New New New New New New New New New New New New New New New New New New New New New New New"/>
    <w:next w:val="1"/>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7">
    <w:name w:val="正文 New New New New New New New New New New New New New New New"/>
    <w:next w:val="1"/>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8">
    <w:name w:val="正文 New New New New New New New New New New New New New New New New New New New New"/>
    <w:next w:val="1"/>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449">
    <w:name w:val="_Style 3"/>
    <w:basedOn w:val="1"/>
    <w:qFormat/>
    <w:uiPriority w:val="0"/>
    <w:pPr>
      <w:widowControl/>
      <w:ind w:firstLine="420" w:firstLineChars="200"/>
    </w:pPr>
    <w:rPr>
      <w:rFonts w:ascii="Calibri" w:hAnsi="Calibri"/>
    </w:rPr>
  </w:style>
  <w:style w:type="paragraph" w:customStyle="1" w:styleId="450">
    <w:name w:val="正文正"/>
    <w:basedOn w:val="1"/>
    <w:qFormat/>
    <w:uiPriority w:val="0"/>
    <w:pPr>
      <w:spacing w:line="560" w:lineRule="exact"/>
      <w:ind w:firstLine="561"/>
    </w:pPr>
    <w:rPr>
      <w:rFonts w:ascii="Times New Roman" w:eastAsia="仿宋_GB2312" w:cs="Times New Roman"/>
      <w:sz w:val="28"/>
    </w:rPr>
  </w:style>
  <w:style w:type="paragraph" w:customStyle="1" w:styleId="451">
    <w:name w:val="居中"/>
    <w:qFormat/>
    <w:uiPriority w:val="0"/>
    <w:pPr>
      <w:spacing w:line="300" w:lineRule="auto"/>
      <w:jc w:val="center"/>
    </w:pPr>
    <w:rPr>
      <w:rFonts w:ascii="宋体" w:hAnsi="宋体" w:eastAsia="宋体" w:cs="Times New Roman"/>
      <w:kern w:val="2"/>
      <w:sz w:val="24"/>
      <w:szCs w:val="24"/>
      <w:lang w:val="en-US" w:eastAsia="zh-CN" w:bidi="ar-SA"/>
    </w:rPr>
  </w:style>
  <w:style w:type="paragraph" w:customStyle="1" w:styleId="452">
    <w:name w:val="Body text|6"/>
    <w:basedOn w:val="1"/>
    <w:qFormat/>
    <w:uiPriority w:val="0"/>
    <w:pPr>
      <w:autoSpaceDE/>
      <w:autoSpaceDN/>
      <w:adjustRightInd/>
      <w:spacing w:after="260" w:line="152" w:lineRule="exact"/>
      <w:ind w:left="240"/>
    </w:pPr>
    <w:rPr>
      <w:rFonts w:hAnsi="宋体"/>
      <w:color w:val="000000"/>
      <w:sz w:val="11"/>
      <w:szCs w:val="11"/>
      <w:lang w:val="zh-TW" w:eastAsia="zh-TW" w:bidi="zh-TW"/>
    </w:rPr>
  </w:style>
  <w:style w:type="character" w:customStyle="1" w:styleId="453">
    <w:name w:val="font21"/>
    <w:basedOn w:val="52"/>
    <w:qFormat/>
    <w:uiPriority w:val="0"/>
    <w:rPr>
      <w:rFonts w:hint="eastAsia" w:ascii="宋体" w:hAnsi="宋体" w:eastAsia="宋体" w:cs="宋体"/>
      <w:color w:val="000000"/>
      <w:sz w:val="24"/>
      <w:szCs w:val="24"/>
      <w:u w:val="none"/>
    </w:rPr>
  </w:style>
  <w:style w:type="character" w:customStyle="1" w:styleId="454">
    <w:name w:val="font01"/>
    <w:basedOn w:val="52"/>
    <w:qFormat/>
    <w:uiPriority w:val="0"/>
    <w:rPr>
      <w:rFonts w:hint="eastAsia" w:ascii="宋体" w:hAnsi="宋体" w:eastAsia="宋体" w:cs="宋体"/>
      <w:color w:val="FF0000"/>
      <w:sz w:val="24"/>
      <w:szCs w:val="24"/>
      <w:u w:val="none"/>
    </w:rPr>
  </w:style>
  <w:style w:type="paragraph" w:customStyle="1" w:styleId="455">
    <w:name w:val="Body text|1"/>
    <w:basedOn w:val="1"/>
    <w:qFormat/>
    <w:uiPriority w:val="0"/>
    <w:pPr>
      <w:autoSpaceDE/>
      <w:autoSpaceDN/>
      <w:adjustRightInd/>
      <w:spacing w:line="408" w:lineRule="auto"/>
      <w:ind w:firstLine="400"/>
      <w:jc w:val="both"/>
    </w:pPr>
    <w:rPr>
      <w:rFonts w:hAnsi="宋体"/>
      <w:kern w:val="2"/>
      <w:sz w:val="30"/>
      <w:szCs w:val="30"/>
      <w:lang w:val="zh-TW" w:eastAsia="zh-TW" w:bidi="zh-TW"/>
    </w:rPr>
  </w:style>
  <w:style w:type="paragraph" w:customStyle="1" w:styleId="456">
    <w:name w:val="p1"/>
    <w:qFormat/>
    <w:uiPriority w:val="0"/>
    <w:pPr>
      <w:jc w:val="both"/>
    </w:pPr>
    <w:rPr>
      <w:rFonts w:ascii=".PingFang SC" w:hAnsi=".PingFang SC" w:eastAsia=".PingFang SC" w:cstheme="minorBidi"/>
      <w:color w:val="454545"/>
      <w:sz w:val="18"/>
      <w:szCs w:val="18"/>
      <w:lang w:val="en-US" w:eastAsia="zh-CN" w:bidi="ar-SA"/>
    </w:rPr>
  </w:style>
  <w:style w:type="paragraph" w:customStyle="1" w:styleId="457">
    <w:name w:val="Char Char8 Char Char"/>
    <w:basedOn w:val="1"/>
    <w:qFormat/>
    <w:uiPriority w:val="0"/>
    <w:pPr>
      <w:tabs>
        <w:tab w:val="left" w:pos="360"/>
      </w:tabs>
      <w:autoSpaceDE/>
      <w:autoSpaceDN/>
      <w:adjustRightInd/>
      <w:jc w:val="both"/>
    </w:pPr>
    <w:rPr>
      <w:rFonts w:ascii="Times New Roman" w:cs="Times New Roman"/>
      <w:kern w:val="2"/>
      <w:sz w:val="21"/>
    </w:rPr>
  </w:style>
  <w:style w:type="character" w:customStyle="1" w:styleId="458">
    <w:name w:val="ui-selectmenu-text"/>
    <w:basedOn w:val="52"/>
    <w:qFormat/>
    <w:uiPriority w:val="0"/>
  </w:style>
  <w:style w:type="character" w:customStyle="1" w:styleId="459">
    <w:name w:val="ui-icon34"/>
    <w:basedOn w:val="52"/>
    <w:qFormat/>
    <w:uiPriority w:val="0"/>
  </w:style>
  <w:style w:type="character" w:customStyle="1" w:styleId="460">
    <w:name w:val="hover6"/>
    <w:basedOn w:val="52"/>
    <w:qFormat/>
    <w:uiPriority w:val="0"/>
  </w:style>
  <w:style w:type="character" w:customStyle="1" w:styleId="461">
    <w:name w:val="hover7"/>
    <w:basedOn w:val="52"/>
    <w:qFormat/>
    <w:uiPriority w:val="0"/>
  </w:style>
  <w:style w:type="paragraph" w:customStyle="1" w:styleId="462">
    <w:name w:val="修订1"/>
    <w:hidden/>
    <w:unhideWhenUsed/>
    <w:qFormat/>
    <w:uiPriority w:val="99"/>
    <w:rPr>
      <w:rFonts w:ascii="宋体" w:hAnsi="Times New Roman" w:eastAsia="宋体" w:cs="宋体"/>
      <w:sz w:val="24"/>
      <w:szCs w:val="24"/>
      <w:lang w:val="en-US" w:eastAsia="zh-CN" w:bidi="ar-SA"/>
    </w:rPr>
  </w:style>
  <w:style w:type="paragraph" w:customStyle="1" w:styleId="463">
    <w:name w:val="msonormalcxspmiddle"/>
    <w:basedOn w:val="1"/>
    <w:qFormat/>
    <w:uiPriority w:val="0"/>
    <w:pPr>
      <w:widowControl/>
      <w:spacing w:before="100" w:beforeAutospacing="1" w:after="100" w:afterAutospacing="1"/>
    </w:pPr>
    <w:rPr>
      <w:rFonts w:hAnsi="宋体"/>
    </w:rPr>
  </w:style>
  <w:style w:type="paragraph" w:customStyle="1" w:styleId="464">
    <w:name w:val="Plain Text1"/>
    <w:basedOn w:val="1"/>
    <w:next w:val="1"/>
    <w:qFormat/>
    <w:uiPriority w:val="0"/>
    <w:rPr>
      <w:rFonts w:hAnsi="Courier New"/>
    </w:rPr>
  </w:style>
  <w:style w:type="paragraph" w:customStyle="1" w:styleId="465">
    <w:name w:val="标题 42"/>
    <w:basedOn w:val="1"/>
    <w:qFormat/>
    <w:uiPriority w:val="1"/>
    <w:pPr>
      <w:spacing w:before="14"/>
      <w:ind w:left="118"/>
      <w:outlineLvl w:val="3"/>
    </w:pPr>
    <w:rPr>
      <w:sz w:val="28"/>
      <w:szCs w:val="28"/>
    </w:rPr>
  </w:style>
  <w:style w:type="paragraph" w:customStyle="1" w:styleId="466">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1E33F-BBF4-4BAA-89D7-E3174AFBFA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62</Pages>
  <Words>12955</Words>
  <Characters>13636</Characters>
  <Lines>240</Lines>
  <Paragraphs>67</Paragraphs>
  <TotalTime>4</TotalTime>
  <ScaleCrop>false</ScaleCrop>
  <LinksUpToDate>false</LinksUpToDate>
  <CharactersWithSpaces>13887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2024-09-06T08:13:00Z</dcterms:created>
  <dc:creator>Administrator</dc:creator>
  <cp:lastModifiedBy>、ing</cp:lastModifiedBy>
  <cp:lastPrinted>2025-05-14T13:20:00Z</cp:lastPrinted>
  <dcterms:modified xsi:type="dcterms:W3CDTF">2026-03-26T11:38:52Z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18F6C77D19A54627B92B8A56595DAD11_13</vt:lpwstr>
  </property>
  <property fmtid="{D5CDD505-2E9C-101B-9397-08002B2CF9AE}" pid="4" name="KSOTemplateDocerSaveRecord">
    <vt:lpwstr>eyJoZGlkIjoiOGFjY2RlMjZiYjU2YWYwNmUxYTlhOTYwMmZlNTY2NTMiLCJ1c2VySWQiOiIzMTYxNTM0MDcifQ==</vt:lpwstr>
  </property>
</Properties>
</file>